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13B" w:rsidRPr="007A213B" w:rsidRDefault="007A213B" w:rsidP="004E0AAA">
      <w:pPr>
        <w:suppressAutoHyphens/>
        <w:jc w:val="center"/>
        <w:rPr>
          <w:rFonts w:ascii="Arial" w:eastAsia="Calibri" w:hAnsi="Arial" w:cs="Times New Roman"/>
          <w:b/>
          <w:sz w:val="24"/>
          <w:szCs w:val="24"/>
          <w:u w:val="single"/>
        </w:rPr>
      </w:pPr>
      <w:r w:rsidRPr="007A213B">
        <w:rPr>
          <w:rFonts w:ascii="Arial" w:eastAsia="Calibri" w:hAnsi="Arial" w:cs="Times New Roman"/>
          <w:b/>
          <w:sz w:val="24"/>
          <w:szCs w:val="24"/>
          <w:u w:val="single"/>
        </w:rPr>
        <w:t>Angaben zu den Nachprüfungsbehörden und Nachprüfungsstellen</w:t>
      </w:r>
    </w:p>
    <w:p w:rsidR="007A213B" w:rsidRPr="007A213B" w:rsidRDefault="007A213B" w:rsidP="007A213B">
      <w:pPr>
        <w:jc w:val="center"/>
        <w:rPr>
          <w:rFonts w:ascii="Arial" w:eastAsia="Calibri" w:hAnsi="Arial" w:cs="Times New Roman"/>
          <w:sz w:val="24"/>
          <w:szCs w:val="24"/>
          <w:u w:val="single"/>
        </w:rPr>
      </w:pPr>
      <w:r w:rsidRPr="007A213B">
        <w:rPr>
          <w:rFonts w:ascii="Arial" w:eastAsia="Calibri" w:hAnsi="Arial" w:cs="Times New Roman"/>
          <w:sz w:val="24"/>
          <w:szCs w:val="24"/>
          <w:u w:val="single"/>
        </w:rPr>
        <w:t>(Vergabeprüfstellen) in den Bekanntmachungen und in den Vergabeunterlagen</w:t>
      </w:r>
    </w:p>
    <w:p w:rsidR="007A213B" w:rsidRPr="007A213B" w:rsidRDefault="007A213B" w:rsidP="007A213B">
      <w:pPr>
        <w:jc w:val="center"/>
        <w:rPr>
          <w:rFonts w:ascii="Arial" w:eastAsia="Calibri" w:hAnsi="Arial" w:cs="Times New Roman"/>
          <w:sz w:val="24"/>
          <w:szCs w:val="24"/>
          <w:u w:val="single"/>
        </w:rPr>
      </w:pPr>
      <w:r w:rsidRPr="007A213B">
        <w:rPr>
          <w:rFonts w:ascii="Arial" w:eastAsia="Calibri" w:hAnsi="Arial" w:cs="Times New Roman"/>
          <w:sz w:val="24"/>
          <w:szCs w:val="24"/>
          <w:u w:val="single"/>
        </w:rPr>
        <w:t>kommunaler Vergabeverfahren</w:t>
      </w:r>
    </w:p>
    <w:p w:rsidR="00E308B5" w:rsidRDefault="00E308B5" w:rsidP="004E0AAA">
      <w:pPr>
        <w:suppressAutoHyphens/>
        <w:jc w:val="both"/>
        <w:rPr>
          <w:rFonts w:ascii="Arial" w:hAnsi="Arial" w:cs="Arial"/>
          <w:sz w:val="24"/>
          <w:szCs w:val="24"/>
        </w:rPr>
      </w:pP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>Für die Angaben zu den Nachprüfungsbehörden und Nachprüfungsstellen (Vergabeprüfstellen) in den Bekanntmachungen öffentlicher Aufträge und in den Vergabeunterlagen kommunaler Vergabeverfahren ist Folgendes zu beachten: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</w:p>
    <w:p w:rsidR="007A213B" w:rsidRPr="007A213B" w:rsidRDefault="007A213B" w:rsidP="004E0AAA">
      <w:pPr>
        <w:pStyle w:val="Listenabsatz"/>
        <w:numPr>
          <w:ilvl w:val="0"/>
          <w:numId w:val="9"/>
        </w:numPr>
        <w:suppressAutoHyphens/>
        <w:jc w:val="both"/>
        <w:rPr>
          <w:rFonts w:ascii="Arial" w:hAnsi="Arial" w:cs="Arial"/>
          <w:b/>
          <w:sz w:val="24"/>
          <w:szCs w:val="24"/>
        </w:rPr>
      </w:pPr>
      <w:r w:rsidRPr="007A213B">
        <w:rPr>
          <w:rFonts w:ascii="Arial" w:hAnsi="Arial" w:cs="Arial"/>
          <w:b/>
          <w:sz w:val="24"/>
          <w:szCs w:val="24"/>
        </w:rPr>
        <w:t>Oberschwellige Vergabeverfahren</w:t>
      </w:r>
      <w:r w:rsidRPr="007A213B">
        <w:rPr>
          <w:rFonts w:ascii="Arial" w:hAnsi="Arial" w:cs="Arial"/>
          <w:b/>
          <w:sz w:val="24"/>
          <w:szCs w:val="24"/>
        </w:rPr>
        <w:tab/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>In allen Vergabeverfahren, in denen gemäß § 106 Abs. 1 des Gesetzes gegen Wettbewerbsbeschränkungen (GWB) der Vierte Teil des Gesetzes anzuwende</w:t>
      </w:r>
      <w:r>
        <w:rPr>
          <w:rFonts w:ascii="Arial" w:hAnsi="Arial" w:cs="Arial"/>
          <w:sz w:val="24"/>
          <w:szCs w:val="24"/>
        </w:rPr>
        <w:t>n ist (Oberschwellige Verfahren)</w:t>
      </w:r>
      <w:r w:rsidRPr="007A213B">
        <w:rPr>
          <w:rFonts w:ascii="Arial" w:hAnsi="Arial" w:cs="Arial"/>
          <w:sz w:val="24"/>
          <w:szCs w:val="24"/>
        </w:rPr>
        <w:t>, ist die zuständige Nachprüfungsbehörde wie folgt anzugeben: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i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ab/>
      </w:r>
      <w:r w:rsidRPr="007A213B">
        <w:rPr>
          <w:rFonts w:ascii="Arial" w:hAnsi="Arial" w:cs="Arial"/>
          <w:i/>
          <w:sz w:val="24"/>
          <w:szCs w:val="24"/>
        </w:rPr>
        <w:t>„Nachprüfungsbehörde: Die Vergabekammern des Landes Mecklenburg-</w:t>
      </w:r>
      <w:r w:rsidRPr="007A213B">
        <w:rPr>
          <w:rFonts w:ascii="Arial" w:hAnsi="Arial" w:cs="Arial"/>
          <w:i/>
          <w:sz w:val="24"/>
          <w:szCs w:val="24"/>
        </w:rPr>
        <w:tab/>
        <w:t xml:space="preserve">Vorpommern bei dem Ministerium für Wirtschaft, Infrastruktur, Tourismus und </w:t>
      </w:r>
      <w:r w:rsidRPr="007A213B">
        <w:rPr>
          <w:rFonts w:ascii="Arial" w:hAnsi="Arial" w:cs="Arial"/>
          <w:i/>
          <w:sz w:val="24"/>
          <w:szCs w:val="24"/>
        </w:rPr>
        <w:tab/>
        <w:t>Arbeit, Johannes-</w:t>
      </w:r>
      <w:proofErr w:type="spellStart"/>
      <w:r w:rsidRPr="007A213B">
        <w:rPr>
          <w:rFonts w:ascii="Arial" w:hAnsi="Arial" w:cs="Arial"/>
          <w:i/>
          <w:sz w:val="24"/>
          <w:szCs w:val="24"/>
        </w:rPr>
        <w:t>Stelling</w:t>
      </w:r>
      <w:proofErr w:type="spellEnd"/>
      <w:r w:rsidRPr="007A213B">
        <w:rPr>
          <w:rFonts w:ascii="Arial" w:hAnsi="Arial" w:cs="Arial"/>
          <w:i/>
          <w:sz w:val="24"/>
          <w:szCs w:val="24"/>
        </w:rPr>
        <w:t xml:space="preserve">-Straße 14, 19053 Schwerin; Fax: 0385 – 588 485 </w:t>
      </w:r>
      <w:r w:rsidRPr="007A213B">
        <w:rPr>
          <w:rFonts w:ascii="Arial" w:hAnsi="Arial" w:cs="Arial"/>
          <w:i/>
          <w:sz w:val="24"/>
          <w:szCs w:val="24"/>
        </w:rPr>
        <w:tab/>
        <w:t>15817.“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</w:p>
    <w:p w:rsidR="007A213B" w:rsidRPr="007A213B" w:rsidRDefault="007A213B" w:rsidP="004E0AAA">
      <w:pPr>
        <w:pStyle w:val="Listenabsatz"/>
        <w:numPr>
          <w:ilvl w:val="0"/>
          <w:numId w:val="9"/>
        </w:numPr>
        <w:suppressAutoHyphens/>
        <w:jc w:val="both"/>
        <w:rPr>
          <w:rFonts w:ascii="Arial" w:hAnsi="Arial" w:cs="Arial"/>
          <w:b/>
          <w:sz w:val="24"/>
          <w:szCs w:val="24"/>
        </w:rPr>
      </w:pPr>
      <w:r w:rsidRPr="007A213B">
        <w:rPr>
          <w:rFonts w:ascii="Arial" w:hAnsi="Arial" w:cs="Arial"/>
          <w:b/>
          <w:sz w:val="24"/>
          <w:szCs w:val="24"/>
        </w:rPr>
        <w:t>Unterschwellige Vergabeverfahren</w:t>
      </w:r>
      <w:r w:rsidRPr="007A213B">
        <w:rPr>
          <w:rFonts w:ascii="Arial" w:hAnsi="Arial" w:cs="Arial"/>
          <w:b/>
          <w:sz w:val="24"/>
          <w:szCs w:val="24"/>
        </w:rPr>
        <w:tab/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>In den Verfahren, in denen der Vierte Teil des Gesetzes gegen Wettbewerbsbeschränkungen nicht anzuwenden ist (Unterschwellige Verfahren), dürfen die Vergabekammern nicht angegeben werden</w:t>
      </w:r>
      <w:r>
        <w:rPr>
          <w:rFonts w:ascii="Arial" w:hAnsi="Arial" w:cs="Arial"/>
          <w:sz w:val="24"/>
          <w:szCs w:val="24"/>
        </w:rPr>
        <w:t>.</w:t>
      </w:r>
      <w:r w:rsidRPr="007A213B">
        <w:rPr>
          <w:rFonts w:ascii="Arial" w:hAnsi="Arial" w:cs="Arial"/>
          <w:sz w:val="24"/>
          <w:szCs w:val="24"/>
        </w:rPr>
        <w:t xml:space="preserve"> Andere Vergabeprüfstellen als die in Nummer 1 genannte Nachprüfungsbehörde sind im Land Mecklenburg-Vorpommern für die Vergabeverfahren der kommunalen Auftraggeber nicht eingerichtet. </w:t>
      </w:r>
      <w:r>
        <w:rPr>
          <w:rFonts w:ascii="Arial" w:hAnsi="Arial" w:cs="Arial"/>
          <w:sz w:val="24"/>
          <w:szCs w:val="24"/>
        </w:rPr>
        <w:t>Das bedeutet</w:t>
      </w:r>
      <w:r w:rsidRPr="007A213B">
        <w:rPr>
          <w:rFonts w:ascii="Arial" w:hAnsi="Arial" w:cs="Arial"/>
          <w:sz w:val="24"/>
          <w:szCs w:val="24"/>
        </w:rPr>
        <w:t>, dass eine Vergabeprüfstelle (Nachprüfungsstelle) nicht angegeben werden darf. Bei Anwendung der Verding</w:t>
      </w:r>
      <w:r w:rsidR="004E0AAA">
        <w:rPr>
          <w:rFonts w:ascii="Arial" w:hAnsi="Arial" w:cs="Arial"/>
          <w:sz w:val="24"/>
          <w:szCs w:val="24"/>
        </w:rPr>
        <w:t xml:space="preserve">ungsordnung für Bauleistungen - </w:t>
      </w:r>
      <w:r w:rsidRPr="007A213B">
        <w:rPr>
          <w:rFonts w:ascii="Arial" w:hAnsi="Arial" w:cs="Arial"/>
          <w:sz w:val="24"/>
          <w:szCs w:val="24"/>
        </w:rPr>
        <w:t>Teil A (VOB/A) sollte in diesen Verfahren zum Punkt „Vergabeprüfstelle/Nachprüfungsstelle (§ 21 VOB/A)“ die klarstellende Angabe „Keine“ oder „entfällt“ oder „-“ vermerkt werden.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</w:p>
    <w:p w:rsidR="007A213B" w:rsidRPr="007A213B" w:rsidRDefault="007A213B" w:rsidP="004E0AAA">
      <w:pPr>
        <w:pStyle w:val="Listenabsatz"/>
        <w:numPr>
          <w:ilvl w:val="0"/>
          <w:numId w:val="9"/>
        </w:num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b/>
          <w:sz w:val="24"/>
          <w:szCs w:val="24"/>
        </w:rPr>
        <w:t>Rechtsaufsichtliche Prüfung</w:t>
      </w:r>
      <w:r w:rsidRPr="007A213B">
        <w:rPr>
          <w:rFonts w:ascii="Arial" w:hAnsi="Arial" w:cs="Arial"/>
          <w:sz w:val="24"/>
          <w:szCs w:val="24"/>
        </w:rPr>
        <w:t xml:space="preserve"> 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>Unter „Sonstige Angaben“ kann in allen Vergabeverfahren auf die für die Vergabestelle zu</w:t>
      </w:r>
      <w:r>
        <w:rPr>
          <w:rFonts w:ascii="Arial" w:hAnsi="Arial" w:cs="Arial"/>
          <w:sz w:val="24"/>
          <w:szCs w:val="24"/>
        </w:rPr>
        <w:t>ständige Rechtsaufsichtsbehörde</w:t>
      </w:r>
      <w:r w:rsidRPr="007A213B">
        <w:rPr>
          <w:rFonts w:ascii="Arial" w:hAnsi="Arial" w:cs="Arial"/>
          <w:sz w:val="24"/>
          <w:szCs w:val="24"/>
        </w:rPr>
        <w:t xml:space="preserve"> als solche wie folgt hingewiesen werden: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>a)</w:t>
      </w:r>
      <w:r w:rsidRPr="007A213B">
        <w:rPr>
          <w:rFonts w:ascii="Arial" w:hAnsi="Arial" w:cs="Arial"/>
          <w:sz w:val="24"/>
          <w:szCs w:val="24"/>
        </w:rPr>
        <w:tab/>
        <w:t>In den Verfahren kreisangehöriger Vergabestellen:</w:t>
      </w:r>
    </w:p>
    <w:p w:rsidR="007A213B" w:rsidRDefault="007A213B" w:rsidP="004E0AAA">
      <w:pPr>
        <w:suppressAutoHyphens/>
        <w:jc w:val="both"/>
        <w:rPr>
          <w:rFonts w:ascii="Arial" w:hAnsi="Arial" w:cs="Arial"/>
          <w:i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ab/>
      </w:r>
      <w:r w:rsidRPr="007A213B">
        <w:rPr>
          <w:rFonts w:ascii="Arial" w:hAnsi="Arial" w:cs="Arial"/>
          <w:i/>
          <w:sz w:val="24"/>
          <w:szCs w:val="24"/>
        </w:rPr>
        <w:t xml:space="preserve">„Rechtsaufsichtsbehörde: Der Landrat/ Die Landrätin als untere staatliche </w:t>
      </w:r>
      <w:r w:rsidRPr="007A213B">
        <w:rPr>
          <w:rFonts w:ascii="Arial" w:hAnsi="Arial" w:cs="Arial"/>
          <w:i/>
          <w:sz w:val="24"/>
          <w:szCs w:val="24"/>
        </w:rPr>
        <w:tab/>
        <w:t>Verwaltungsbehörde, X-Straße 1, 00000 Y-</w:t>
      </w:r>
      <w:r w:rsidR="00E55B50">
        <w:rPr>
          <w:rFonts w:ascii="Arial" w:hAnsi="Arial" w:cs="Arial"/>
          <w:i/>
          <w:sz w:val="24"/>
          <w:szCs w:val="24"/>
        </w:rPr>
        <w:t>Stadt</w:t>
      </w:r>
      <w:r w:rsidR="0075768E">
        <w:rPr>
          <w:rFonts w:ascii="Arial" w:hAnsi="Arial" w:cs="Arial"/>
          <w:i/>
          <w:sz w:val="24"/>
          <w:szCs w:val="24"/>
        </w:rPr>
        <w:t>“</w:t>
      </w:r>
    </w:p>
    <w:p w:rsidR="0075768E" w:rsidRPr="0075768E" w:rsidRDefault="0075768E" w:rsidP="004E0AAA">
      <w:pPr>
        <w:suppressAutoHyphens/>
        <w:jc w:val="both"/>
        <w:rPr>
          <w:rFonts w:ascii="Arial" w:hAnsi="Arial" w:cs="Arial"/>
          <w:i/>
          <w:sz w:val="24"/>
          <w:szCs w:val="24"/>
        </w:rPr>
      </w:pP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lastRenderedPageBreak/>
        <w:t>b)</w:t>
      </w:r>
      <w:r w:rsidRPr="007A213B">
        <w:rPr>
          <w:rFonts w:ascii="Arial" w:hAnsi="Arial" w:cs="Arial"/>
          <w:sz w:val="24"/>
          <w:szCs w:val="24"/>
        </w:rPr>
        <w:tab/>
        <w:t xml:space="preserve">In den Verfahren der Landkreise, kreisfreien und der großen kreisangehörigen </w:t>
      </w:r>
      <w:r>
        <w:rPr>
          <w:rFonts w:ascii="Arial" w:hAnsi="Arial" w:cs="Arial"/>
          <w:sz w:val="24"/>
          <w:szCs w:val="24"/>
        </w:rPr>
        <w:tab/>
      </w:r>
      <w:r w:rsidRPr="007A213B">
        <w:rPr>
          <w:rFonts w:ascii="Arial" w:hAnsi="Arial" w:cs="Arial"/>
          <w:sz w:val="24"/>
          <w:szCs w:val="24"/>
        </w:rPr>
        <w:t xml:space="preserve">Städte sowie der Zweckverbände, die der Aufsicht des </w:t>
      </w:r>
      <w:r>
        <w:rPr>
          <w:rFonts w:ascii="Arial" w:hAnsi="Arial" w:cs="Arial"/>
          <w:sz w:val="24"/>
          <w:szCs w:val="24"/>
        </w:rPr>
        <w:t xml:space="preserve">für </w:t>
      </w:r>
      <w:r w:rsidR="00E55B5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Kommunalangelegenheiten zuständigen Ministeriums </w:t>
      </w:r>
      <w:r w:rsidRPr="007A213B">
        <w:rPr>
          <w:rFonts w:ascii="Arial" w:hAnsi="Arial" w:cs="Arial"/>
          <w:sz w:val="24"/>
          <w:szCs w:val="24"/>
        </w:rPr>
        <w:t>unterliegen: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7A213B">
        <w:rPr>
          <w:rFonts w:ascii="Arial" w:hAnsi="Arial" w:cs="Arial"/>
          <w:i/>
          <w:sz w:val="24"/>
          <w:szCs w:val="24"/>
        </w:rPr>
        <w:t xml:space="preserve">„Rechtsaufsichtsbehörde: Ministerium für Inneres und Bau, Referat II 330, </w:t>
      </w:r>
      <w:r w:rsidRPr="007A213B">
        <w:rPr>
          <w:rFonts w:ascii="Arial" w:hAnsi="Arial" w:cs="Arial"/>
          <w:i/>
          <w:sz w:val="24"/>
          <w:szCs w:val="24"/>
        </w:rPr>
        <w:tab/>
      </w:r>
      <w:proofErr w:type="spellStart"/>
      <w:r w:rsidRPr="007A213B">
        <w:rPr>
          <w:rFonts w:ascii="Arial" w:hAnsi="Arial" w:cs="Arial"/>
          <w:i/>
          <w:sz w:val="24"/>
          <w:szCs w:val="24"/>
        </w:rPr>
        <w:t>Alexandrinenstraße</w:t>
      </w:r>
      <w:proofErr w:type="spellEnd"/>
      <w:r w:rsidRPr="007A213B">
        <w:rPr>
          <w:rFonts w:ascii="Arial" w:hAnsi="Arial" w:cs="Arial"/>
          <w:i/>
          <w:sz w:val="24"/>
          <w:szCs w:val="24"/>
        </w:rPr>
        <w:t xml:space="preserve"> 1, 19055 Schwerin“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 xml:space="preserve">Die Rechtsaufsichtsbehörde darf nicht als Vergabeprüfstelle oder in ähnlicher Weise bezeichnet werden. 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7A213B">
        <w:rPr>
          <w:rFonts w:ascii="Arial" w:hAnsi="Arial" w:cs="Arial"/>
          <w:sz w:val="24"/>
          <w:szCs w:val="24"/>
        </w:rPr>
        <w:t xml:space="preserve">nsbesondere treffen </w:t>
      </w:r>
      <w:r w:rsidR="00AB4E26" w:rsidRPr="007A213B">
        <w:rPr>
          <w:rFonts w:ascii="Arial" w:hAnsi="Arial" w:cs="Arial"/>
          <w:sz w:val="24"/>
          <w:szCs w:val="24"/>
        </w:rPr>
        <w:t>die Rech</w:t>
      </w:r>
      <w:r w:rsidR="00AB4E26">
        <w:rPr>
          <w:rFonts w:ascii="Arial" w:hAnsi="Arial" w:cs="Arial"/>
          <w:sz w:val="24"/>
          <w:szCs w:val="24"/>
        </w:rPr>
        <w:t>tsaufsichtsbehörden</w:t>
      </w:r>
      <w:r w:rsidR="00AB4E26" w:rsidRPr="007A213B">
        <w:rPr>
          <w:rFonts w:ascii="Arial" w:hAnsi="Arial" w:cs="Arial"/>
          <w:sz w:val="24"/>
          <w:szCs w:val="24"/>
        </w:rPr>
        <w:t xml:space="preserve"> </w:t>
      </w:r>
      <w:r w:rsidRPr="007A213B">
        <w:rPr>
          <w:rFonts w:ascii="Arial" w:hAnsi="Arial" w:cs="Arial"/>
          <w:sz w:val="24"/>
          <w:szCs w:val="24"/>
        </w:rPr>
        <w:t xml:space="preserve">gegenüber </w:t>
      </w:r>
      <w:proofErr w:type="spellStart"/>
      <w:r w:rsidRPr="007A213B">
        <w:rPr>
          <w:rFonts w:ascii="Arial" w:hAnsi="Arial" w:cs="Arial"/>
          <w:sz w:val="24"/>
          <w:szCs w:val="24"/>
        </w:rPr>
        <w:t>beschwerdeführenden</w:t>
      </w:r>
      <w:proofErr w:type="spellEnd"/>
      <w:r w:rsidRPr="007A213B">
        <w:rPr>
          <w:rFonts w:ascii="Arial" w:hAnsi="Arial" w:cs="Arial"/>
          <w:sz w:val="24"/>
          <w:szCs w:val="24"/>
        </w:rPr>
        <w:t xml:space="preserve"> Unternehmen keine Feststellungen zur Rechtmäßigkeit oder Rechtswidrigkeit des Vergabeverfahrens. Hinweisen auf Rechtsverstöße bei der Vergabe öffentlicher Aufträge gehen diese Stellen nur im Rahmen ihrer Zuständigkeit</w:t>
      </w:r>
      <w:r w:rsidR="00AB4E26">
        <w:rPr>
          <w:rFonts w:ascii="Arial" w:hAnsi="Arial" w:cs="Arial"/>
          <w:sz w:val="24"/>
          <w:szCs w:val="24"/>
        </w:rPr>
        <w:t xml:space="preserve"> nach und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soweit dies</w:t>
      </w:r>
      <w:r w:rsidRPr="007A213B">
        <w:rPr>
          <w:rFonts w:ascii="Arial" w:hAnsi="Arial" w:cs="Arial"/>
          <w:sz w:val="24"/>
          <w:szCs w:val="24"/>
        </w:rPr>
        <w:t xml:space="preserve"> im öffentlichen Interesse </w:t>
      </w:r>
      <w:r>
        <w:rPr>
          <w:rFonts w:ascii="Arial" w:hAnsi="Arial" w:cs="Arial"/>
          <w:sz w:val="24"/>
          <w:szCs w:val="24"/>
        </w:rPr>
        <w:t>geboten ist. S</w:t>
      </w:r>
      <w:r w:rsidRPr="007A213B">
        <w:rPr>
          <w:rFonts w:ascii="Arial" w:hAnsi="Arial" w:cs="Arial"/>
          <w:sz w:val="24"/>
          <w:szCs w:val="24"/>
        </w:rPr>
        <w:t xml:space="preserve">ie können den Bietern und Bewerbern keinen Rechtsschutz gewähren. </w:t>
      </w: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</w:p>
    <w:p w:rsidR="007A213B" w:rsidRPr="007A213B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5768E">
        <w:rPr>
          <w:rFonts w:ascii="Arial" w:hAnsi="Arial" w:cs="Arial"/>
          <w:b/>
          <w:sz w:val="24"/>
          <w:szCs w:val="24"/>
        </w:rPr>
        <w:t>4</w:t>
      </w:r>
      <w:r w:rsidRPr="007A213B">
        <w:rPr>
          <w:rFonts w:ascii="Arial" w:hAnsi="Arial" w:cs="Arial"/>
          <w:sz w:val="24"/>
          <w:szCs w:val="24"/>
        </w:rPr>
        <w:t>.</w:t>
      </w:r>
      <w:r w:rsidRPr="007A213B">
        <w:rPr>
          <w:rFonts w:ascii="Arial" w:hAnsi="Arial" w:cs="Arial"/>
          <w:sz w:val="24"/>
          <w:szCs w:val="24"/>
        </w:rPr>
        <w:tab/>
      </w:r>
    </w:p>
    <w:p w:rsidR="0075768E" w:rsidRDefault="007A213B" w:rsidP="004E0AAA">
      <w:pPr>
        <w:suppressAutoHyphens/>
        <w:jc w:val="both"/>
        <w:rPr>
          <w:rFonts w:ascii="Arial" w:hAnsi="Arial" w:cs="Arial"/>
          <w:sz w:val="24"/>
          <w:szCs w:val="24"/>
        </w:rPr>
      </w:pPr>
      <w:r w:rsidRPr="007A213B">
        <w:rPr>
          <w:rFonts w:ascii="Arial" w:hAnsi="Arial" w:cs="Arial"/>
          <w:sz w:val="24"/>
          <w:szCs w:val="24"/>
        </w:rPr>
        <w:t>Wird ein Dritter (zum Beispiel ein Planungsbüro) damit beauftragt, ein Vergabeverfahren vorzubereiten oder durchzuführen, ist sicherzustellen, dass der Auftragnehmer die</w:t>
      </w:r>
      <w:r>
        <w:rPr>
          <w:rFonts w:ascii="Arial" w:hAnsi="Arial" w:cs="Arial"/>
          <w:sz w:val="24"/>
          <w:szCs w:val="24"/>
        </w:rPr>
        <w:t>se</w:t>
      </w:r>
      <w:r w:rsidRPr="007A213B">
        <w:rPr>
          <w:rFonts w:ascii="Arial" w:hAnsi="Arial" w:cs="Arial"/>
          <w:sz w:val="24"/>
          <w:szCs w:val="24"/>
        </w:rPr>
        <w:t xml:space="preserve"> Bestimmungen bei der Vorbereitung der Bekanntmachungen und der Vergabeunterlagen beachtet.</w:t>
      </w: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5768E" w:rsidRPr="0075768E" w:rsidRDefault="0075768E" w:rsidP="004E0AAA">
      <w:pPr>
        <w:suppressAutoHyphens/>
        <w:rPr>
          <w:rFonts w:ascii="Arial" w:hAnsi="Arial" w:cs="Arial"/>
          <w:sz w:val="24"/>
          <w:szCs w:val="24"/>
        </w:rPr>
      </w:pPr>
    </w:p>
    <w:p w:rsidR="007A213B" w:rsidRPr="0075768E" w:rsidRDefault="007A213B" w:rsidP="004E0AAA">
      <w:pPr>
        <w:tabs>
          <w:tab w:val="left" w:pos="2540"/>
        </w:tabs>
        <w:suppressAutoHyphens/>
        <w:rPr>
          <w:rFonts w:ascii="Arial" w:hAnsi="Arial" w:cs="Arial"/>
          <w:sz w:val="24"/>
          <w:szCs w:val="24"/>
        </w:rPr>
      </w:pPr>
    </w:p>
    <w:sectPr w:rsidR="007A213B" w:rsidRPr="0075768E" w:rsidSect="00E55B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5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B16" w:rsidRDefault="00BA7B16" w:rsidP="00BA7B16">
      <w:pPr>
        <w:spacing w:after="0" w:line="240" w:lineRule="auto"/>
      </w:pPr>
      <w:r>
        <w:separator/>
      </w:r>
    </w:p>
  </w:endnote>
  <w:endnote w:type="continuationSeparator" w:id="0">
    <w:p w:rsidR="00BA7B16" w:rsidRDefault="00BA7B16" w:rsidP="00BA7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68E" w:rsidRPr="0075768E" w:rsidRDefault="0075768E">
    <w:pPr>
      <w:pStyle w:val="Fuzeile"/>
      <w:jc w:val="center"/>
      <w:rPr>
        <w:rFonts w:ascii="Arial" w:hAnsi="Arial" w:cs="Arial"/>
      </w:rPr>
    </w:pPr>
    <w:r w:rsidRPr="0075768E">
      <w:rPr>
        <w:rFonts w:ascii="Arial" w:hAnsi="Arial" w:cs="Arial"/>
      </w:rPr>
      <w:t xml:space="preserve">M8 Angaben zu den Nachprüfungsbehörden und Nachprüfungsstellen </w:t>
    </w:r>
    <w:sdt>
      <w:sdtPr>
        <w:rPr>
          <w:rFonts w:ascii="Arial" w:hAnsi="Arial" w:cs="Arial"/>
        </w:rPr>
        <w:id w:val="-72098589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Pr="0075768E">
              <w:rPr>
                <w:rFonts w:ascii="Arial" w:hAnsi="Arial" w:cs="Arial"/>
              </w:rPr>
              <w:t xml:space="preserve">Seite </w:t>
            </w:r>
            <w:r w:rsidRPr="0075768E">
              <w:rPr>
                <w:rFonts w:ascii="Arial" w:hAnsi="Arial" w:cs="Arial"/>
                <w:b/>
                <w:bCs/>
              </w:rPr>
              <w:fldChar w:fldCharType="begin"/>
            </w:r>
            <w:r w:rsidRPr="0075768E">
              <w:rPr>
                <w:rFonts w:ascii="Arial" w:hAnsi="Arial" w:cs="Arial"/>
                <w:b/>
                <w:bCs/>
              </w:rPr>
              <w:instrText>PAGE</w:instrText>
            </w:r>
            <w:r w:rsidRPr="0075768E">
              <w:rPr>
                <w:rFonts w:ascii="Arial" w:hAnsi="Arial" w:cs="Arial"/>
                <w:b/>
                <w:bCs/>
              </w:rPr>
              <w:fldChar w:fldCharType="separate"/>
            </w:r>
            <w:r w:rsidR="00AB4E26">
              <w:rPr>
                <w:rFonts w:ascii="Arial" w:hAnsi="Arial" w:cs="Arial"/>
                <w:b/>
                <w:bCs/>
                <w:noProof/>
              </w:rPr>
              <w:t>2</w:t>
            </w:r>
            <w:r w:rsidRPr="0075768E">
              <w:rPr>
                <w:rFonts w:ascii="Arial" w:hAnsi="Arial" w:cs="Arial"/>
                <w:b/>
                <w:bCs/>
              </w:rPr>
              <w:fldChar w:fldCharType="end"/>
            </w:r>
            <w:r w:rsidRPr="0075768E">
              <w:rPr>
                <w:rFonts w:ascii="Arial" w:hAnsi="Arial" w:cs="Arial"/>
              </w:rPr>
              <w:t xml:space="preserve"> von </w:t>
            </w:r>
            <w:r w:rsidRPr="0075768E">
              <w:rPr>
                <w:rFonts w:ascii="Arial" w:hAnsi="Arial" w:cs="Arial"/>
                <w:b/>
                <w:bCs/>
              </w:rPr>
              <w:fldChar w:fldCharType="begin"/>
            </w:r>
            <w:r w:rsidRPr="0075768E">
              <w:rPr>
                <w:rFonts w:ascii="Arial" w:hAnsi="Arial" w:cs="Arial"/>
                <w:b/>
                <w:bCs/>
              </w:rPr>
              <w:instrText>NUMPAGES</w:instrText>
            </w:r>
            <w:r w:rsidRPr="0075768E">
              <w:rPr>
                <w:rFonts w:ascii="Arial" w:hAnsi="Arial" w:cs="Arial"/>
                <w:b/>
                <w:bCs/>
              </w:rPr>
              <w:fldChar w:fldCharType="separate"/>
            </w:r>
            <w:r w:rsidR="00AB4E26">
              <w:rPr>
                <w:rFonts w:ascii="Arial" w:hAnsi="Arial" w:cs="Arial"/>
                <w:b/>
                <w:bCs/>
                <w:noProof/>
              </w:rPr>
              <w:t>2</w:t>
            </w:r>
            <w:r w:rsidRPr="0075768E">
              <w:rPr>
                <w:rFonts w:ascii="Arial" w:hAnsi="Arial" w:cs="Arial"/>
                <w:b/>
                <w:bCs/>
              </w:rPr>
              <w:fldChar w:fldCharType="end"/>
            </w:r>
          </w:sdtContent>
        </w:sdt>
      </w:sdtContent>
    </w:sdt>
  </w:p>
  <w:p w:rsidR="0075768E" w:rsidRDefault="0075768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68E" w:rsidRPr="0075768E" w:rsidRDefault="0075768E" w:rsidP="0075768E">
    <w:pPr>
      <w:pStyle w:val="Fuzeile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>M8</w:t>
    </w:r>
    <w:r w:rsidRPr="0075768E">
      <w:t xml:space="preserve"> </w:t>
    </w:r>
    <w:r w:rsidRPr="0075768E">
      <w:rPr>
        <w:rFonts w:ascii="Arial" w:hAnsi="Arial" w:cs="Arial"/>
        <w:color w:val="000000"/>
      </w:rPr>
      <w:t xml:space="preserve">Angaben zu den Nachprüfungsbehörden und Nachprüfungsstellen Seite </w:t>
    </w:r>
    <w:r w:rsidRPr="0075768E">
      <w:rPr>
        <w:rFonts w:ascii="Arial" w:hAnsi="Arial" w:cs="Arial"/>
        <w:color w:val="000000"/>
      </w:rPr>
      <w:fldChar w:fldCharType="begin"/>
    </w:r>
    <w:r w:rsidRPr="0075768E">
      <w:rPr>
        <w:rFonts w:ascii="Arial" w:hAnsi="Arial" w:cs="Arial"/>
        <w:color w:val="000000"/>
      </w:rPr>
      <w:instrText xml:space="preserve"> PAGE </w:instrText>
    </w:r>
    <w:r w:rsidRPr="0075768E">
      <w:rPr>
        <w:rFonts w:ascii="Arial" w:hAnsi="Arial" w:cs="Arial"/>
        <w:color w:val="000000"/>
      </w:rPr>
      <w:fldChar w:fldCharType="separate"/>
    </w:r>
    <w:r w:rsidR="00E55B50">
      <w:rPr>
        <w:rFonts w:ascii="Arial" w:hAnsi="Arial" w:cs="Arial"/>
        <w:noProof/>
        <w:color w:val="000000"/>
      </w:rPr>
      <w:t>1</w:t>
    </w:r>
    <w:r w:rsidRPr="0075768E">
      <w:rPr>
        <w:rFonts w:ascii="Arial" w:hAnsi="Arial" w:cs="Arial"/>
        <w:color w:val="000000"/>
      </w:rPr>
      <w:fldChar w:fldCharType="end"/>
    </w:r>
    <w:r w:rsidRPr="0075768E">
      <w:rPr>
        <w:rFonts w:ascii="Arial" w:hAnsi="Arial" w:cs="Arial"/>
        <w:color w:val="000000"/>
      </w:rPr>
      <w:t xml:space="preserve"> von </w:t>
    </w:r>
    <w:r w:rsidRPr="0075768E">
      <w:rPr>
        <w:rFonts w:ascii="Arial" w:hAnsi="Arial" w:cs="Arial"/>
        <w:color w:val="000000"/>
      </w:rPr>
      <w:fldChar w:fldCharType="begin"/>
    </w:r>
    <w:r w:rsidRPr="0075768E">
      <w:rPr>
        <w:rFonts w:ascii="Arial" w:hAnsi="Arial" w:cs="Arial"/>
        <w:color w:val="000000"/>
      </w:rPr>
      <w:instrText xml:space="preserve"> NUMPAGES </w:instrText>
    </w:r>
    <w:r w:rsidRPr="0075768E">
      <w:rPr>
        <w:rFonts w:ascii="Arial" w:hAnsi="Arial" w:cs="Arial"/>
        <w:color w:val="000000"/>
      </w:rPr>
      <w:fldChar w:fldCharType="separate"/>
    </w:r>
    <w:r w:rsidR="00E55B50">
      <w:rPr>
        <w:rFonts w:ascii="Arial" w:hAnsi="Arial" w:cs="Arial"/>
        <w:noProof/>
        <w:color w:val="000000"/>
      </w:rPr>
      <w:t>2</w:t>
    </w:r>
    <w:r w:rsidRPr="0075768E">
      <w:rPr>
        <w:rFonts w:ascii="Arial" w:hAnsi="Arial" w:cs="Arial"/>
        <w:color w:val="000000"/>
      </w:rPr>
      <w:fldChar w:fldCharType="end"/>
    </w:r>
  </w:p>
  <w:p w:rsidR="0075768E" w:rsidRDefault="0075768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B16" w:rsidRDefault="00BA7B16" w:rsidP="00BA7B16">
      <w:pPr>
        <w:spacing w:after="0" w:line="240" w:lineRule="auto"/>
      </w:pPr>
      <w:r>
        <w:separator/>
      </w:r>
    </w:p>
  </w:footnote>
  <w:footnote w:type="continuationSeparator" w:id="0">
    <w:p w:rsidR="00BA7B16" w:rsidRDefault="00BA7B16" w:rsidP="00BA7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4B0" w:rsidRPr="000004B0" w:rsidRDefault="000004B0" w:rsidP="000004B0">
    <w:pPr>
      <w:pStyle w:val="Kopfzeile"/>
      <w:jc w:val="right"/>
      <w:rPr>
        <w:rFonts w:ascii="Arial" w:hAnsi="Arial" w:cs="Arial"/>
        <w:b/>
        <w:sz w:val="28"/>
        <w:szCs w:val="28"/>
      </w:rPr>
    </w:pPr>
    <w:r w:rsidRPr="000004B0">
      <w:rPr>
        <w:rFonts w:ascii="Arial" w:hAnsi="Arial" w:cs="Arial"/>
        <w:color w:val="A6A6A6" w:themeColor="background1" w:themeShade="A6"/>
      </w:rPr>
      <w:t xml:space="preserve">(Stand </w:t>
    </w:r>
    <w:r w:rsidR="00E55B50">
      <w:rPr>
        <w:rFonts w:ascii="Arial" w:hAnsi="Arial" w:cs="Arial"/>
        <w:color w:val="A6A6A6" w:themeColor="background1" w:themeShade="A6"/>
      </w:rPr>
      <w:t>07</w:t>
    </w:r>
    <w:r w:rsidRPr="000004B0">
      <w:rPr>
        <w:rFonts w:ascii="Arial" w:hAnsi="Arial" w:cs="Arial"/>
        <w:color w:val="A6A6A6" w:themeColor="background1" w:themeShade="A6"/>
      </w:rPr>
      <w:t>_202</w:t>
    </w:r>
    <w:r w:rsidR="00E55B50">
      <w:rPr>
        <w:rFonts w:ascii="Arial" w:hAnsi="Arial" w:cs="Arial"/>
        <w:color w:val="A6A6A6" w:themeColor="background1" w:themeShade="A6"/>
      </w:rPr>
      <w:t>5</w:t>
    </w:r>
    <w:r w:rsidRPr="000004B0">
      <w:rPr>
        <w:rFonts w:ascii="Arial" w:hAnsi="Arial" w:cs="Arial"/>
        <w:color w:val="A6A6A6" w:themeColor="background1" w:themeShade="A6"/>
      </w:rPr>
      <w:t>)</w:t>
    </w:r>
    <w:r>
      <w:rPr>
        <w:color w:val="A6A6A6" w:themeColor="background1" w:themeShade="A6"/>
      </w:rPr>
      <w:t xml:space="preserve"> </w:t>
    </w:r>
    <w:r w:rsidRPr="000004B0">
      <w:rPr>
        <w:rFonts w:ascii="Arial" w:hAnsi="Arial" w:cs="Arial"/>
        <w:b/>
        <w:sz w:val="28"/>
        <w:szCs w:val="28"/>
      </w:rPr>
      <w:t>M</w:t>
    </w:r>
    <w:r w:rsidR="00E55B50">
      <w:rPr>
        <w:rFonts w:ascii="Arial" w:hAnsi="Arial" w:cs="Arial"/>
        <w:b/>
        <w:sz w:val="28"/>
        <w:szCs w:val="28"/>
      </w:rPr>
      <w:t>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821" w:rsidRPr="00335821" w:rsidRDefault="007A213B" w:rsidP="00335821">
    <w:pPr>
      <w:pStyle w:val="Kopfzeile"/>
      <w:jc w:val="right"/>
      <w:rPr>
        <w:rFonts w:ascii="Arial" w:hAnsi="Arial" w:cs="Arial"/>
        <w:b/>
      </w:rPr>
    </w:pPr>
    <w:r>
      <w:rPr>
        <w:rFonts w:ascii="Arial" w:hAnsi="Arial" w:cs="Arial"/>
      </w:rPr>
      <w:t>(Stand 07_2025</w:t>
    </w:r>
    <w:r w:rsidR="00335821" w:rsidRPr="00335821">
      <w:rPr>
        <w:rFonts w:ascii="Arial" w:hAnsi="Arial" w:cs="Arial"/>
      </w:rPr>
      <w:t xml:space="preserve">) </w:t>
    </w:r>
    <w:r>
      <w:rPr>
        <w:rFonts w:ascii="Arial" w:hAnsi="Arial" w:cs="Arial"/>
        <w:b/>
        <w:sz w:val="28"/>
        <w:szCs w:val="28"/>
      </w:rPr>
      <w:t>M8</w:t>
    </w:r>
  </w:p>
  <w:p w:rsidR="00335821" w:rsidRDefault="00335821" w:rsidP="0033582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45C6"/>
    <w:multiLevelType w:val="hybridMultilevel"/>
    <w:tmpl w:val="3F1C9D62"/>
    <w:lvl w:ilvl="0" w:tplc="77F42B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F47EAD"/>
    <w:multiLevelType w:val="hybridMultilevel"/>
    <w:tmpl w:val="C3A405E2"/>
    <w:lvl w:ilvl="0" w:tplc="3CC48FA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FD6335"/>
    <w:multiLevelType w:val="hybridMultilevel"/>
    <w:tmpl w:val="3F1C9D62"/>
    <w:lvl w:ilvl="0" w:tplc="77F42B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373DFC"/>
    <w:multiLevelType w:val="hybridMultilevel"/>
    <w:tmpl w:val="850244CC"/>
    <w:lvl w:ilvl="0" w:tplc="DACEA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E3F0E"/>
    <w:multiLevelType w:val="hybridMultilevel"/>
    <w:tmpl w:val="AAA27F2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C2D1E"/>
    <w:multiLevelType w:val="hybridMultilevel"/>
    <w:tmpl w:val="65BEC37C"/>
    <w:lvl w:ilvl="0" w:tplc="B19AFB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F237D9"/>
    <w:multiLevelType w:val="hybridMultilevel"/>
    <w:tmpl w:val="5AF840AA"/>
    <w:lvl w:ilvl="0" w:tplc="2A7666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FF039A"/>
    <w:multiLevelType w:val="hybridMultilevel"/>
    <w:tmpl w:val="2E26DEE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524027"/>
    <w:multiLevelType w:val="hybridMultilevel"/>
    <w:tmpl w:val="60306CAE"/>
    <w:lvl w:ilvl="0" w:tplc="7382D9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5E"/>
    <w:rsid w:val="000004B0"/>
    <w:rsid w:val="00015E52"/>
    <w:rsid w:val="00045E4E"/>
    <w:rsid w:val="00066EEC"/>
    <w:rsid w:val="000D52D9"/>
    <w:rsid w:val="00182573"/>
    <w:rsid w:val="002171EA"/>
    <w:rsid w:val="002634D9"/>
    <w:rsid w:val="002C2C3A"/>
    <w:rsid w:val="003276E6"/>
    <w:rsid w:val="00335821"/>
    <w:rsid w:val="004B68E4"/>
    <w:rsid w:val="004E0AAA"/>
    <w:rsid w:val="00573A3A"/>
    <w:rsid w:val="005F4BF8"/>
    <w:rsid w:val="00615689"/>
    <w:rsid w:val="00624CDF"/>
    <w:rsid w:val="0063006A"/>
    <w:rsid w:val="006439ED"/>
    <w:rsid w:val="00644389"/>
    <w:rsid w:val="0064447F"/>
    <w:rsid w:val="006573A1"/>
    <w:rsid w:val="006C267B"/>
    <w:rsid w:val="006F3661"/>
    <w:rsid w:val="0075768E"/>
    <w:rsid w:val="007A213B"/>
    <w:rsid w:val="007B5591"/>
    <w:rsid w:val="007F45F7"/>
    <w:rsid w:val="008E527B"/>
    <w:rsid w:val="009028D8"/>
    <w:rsid w:val="0092345E"/>
    <w:rsid w:val="00925689"/>
    <w:rsid w:val="0093645F"/>
    <w:rsid w:val="009C166E"/>
    <w:rsid w:val="009E7AB3"/>
    <w:rsid w:val="00A002E0"/>
    <w:rsid w:val="00A46E26"/>
    <w:rsid w:val="00AB20A5"/>
    <w:rsid w:val="00AB4E26"/>
    <w:rsid w:val="00B13CBA"/>
    <w:rsid w:val="00B51AB2"/>
    <w:rsid w:val="00B7647D"/>
    <w:rsid w:val="00BA7B16"/>
    <w:rsid w:val="00BF184C"/>
    <w:rsid w:val="00C53B7B"/>
    <w:rsid w:val="00CC05FA"/>
    <w:rsid w:val="00CD2A83"/>
    <w:rsid w:val="00E308B5"/>
    <w:rsid w:val="00E55B50"/>
    <w:rsid w:val="00E9017C"/>
    <w:rsid w:val="00F20F9E"/>
    <w:rsid w:val="00FB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FE5FD9"/>
  <w15:chartTrackingRefBased/>
  <w15:docId w15:val="{91A8B16B-9DF9-4564-825C-F04108DFA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B20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B20A5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A7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A7B16"/>
  </w:style>
  <w:style w:type="paragraph" w:styleId="Fuzeile">
    <w:name w:val="footer"/>
    <w:basedOn w:val="Standard"/>
    <w:link w:val="FuzeileZchn"/>
    <w:uiPriority w:val="99"/>
    <w:unhideWhenUsed/>
    <w:rsid w:val="00BA7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A7B16"/>
  </w:style>
  <w:style w:type="paragraph" w:styleId="Funotentext">
    <w:name w:val="footnote text"/>
    <w:basedOn w:val="Standard"/>
    <w:link w:val="FunotentextZchn"/>
    <w:uiPriority w:val="99"/>
    <w:semiHidden/>
    <w:unhideWhenUsed/>
    <w:rsid w:val="0064447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4447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6444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2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B8A71-60FB-4E7E-9A30-0FBD7AE18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Ministerium für Inneres und Sport M-V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rabenc</dc:creator>
  <cp:keywords/>
  <dc:description/>
  <cp:lastModifiedBy>Raben, Cathérine</cp:lastModifiedBy>
  <cp:revision>3</cp:revision>
  <dcterms:created xsi:type="dcterms:W3CDTF">2025-07-30T13:16:00Z</dcterms:created>
  <dcterms:modified xsi:type="dcterms:W3CDTF">2025-08-13T14:33:00Z</dcterms:modified>
</cp:coreProperties>
</file>