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BFD" w:rsidRPr="00CD75DC" w:rsidRDefault="00331BFD" w:rsidP="001E76F0">
      <w:pPr>
        <w:pStyle w:val="Bezeichnung"/>
        <w:spacing w:before="360" w:line="360" w:lineRule="auto"/>
        <w:jc w:val="left"/>
        <w:rPr>
          <w:sz w:val="24"/>
          <w:szCs w:val="24"/>
        </w:rPr>
      </w:pPr>
      <w:bookmarkStart w:id="0" w:name="_Toc29018968"/>
      <w:bookmarkStart w:id="1" w:name="_Toc444071507"/>
      <w:r w:rsidRPr="00CD75DC">
        <w:rPr>
          <w:sz w:val="24"/>
          <w:szCs w:val="24"/>
        </w:rPr>
        <w:t>Durch die AG 3 „Regionale Entwicklung Vorpommern“ des Bün</w:t>
      </w:r>
      <w:r w:rsidRPr="00CD75DC">
        <w:rPr>
          <w:sz w:val="24"/>
          <w:szCs w:val="24"/>
        </w:rPr>
        <w:t>d</w:t>
      </w:r>
      <w:r w:rsidRPr="00CD75DC">
        <w:rPr>
          <w:sz w:val="24"/>
          <w:szCs w:val="24"/>
        </w:rPr>
        <w:t>nisses für Arbeit und Wettbewerbsfähigkeit Mecklenburg-Vorpommern in ihrer Sitzung am 22.11.2012 in Grimmen überarbeitete und beschlossene Fa</w:t>
      </w:r>
      <w:r w:rsidRPr="00CD75DC">
        <w:rPr>
          <w:sz w:val="24"/>
          <w:szCs w:val="24"/>
        </w:rPr>
        <w:t>s</w:t>
      </w:r>
      <w:r w:rsidRPr="00CD75DC">
        <w:rPr>
          <w:sz w:val="24"/>
          <w:szCs w:val="24"/>
        </w:rPr>
        <w:t>sung.</w:t>
      </w:r>
    </w:p>
    <w:p w:rsidR="00331BFD" w:rsidRDefault="00331BFD" w:rsidP="00AD0263">
      <w:pPr>
        <w:pStyle w:val="Bezeichnung"/>
        <w:spacing w:before="360" w:line="360" w:lineRule="auto"/>
        <w:jc w:val="center"/>
        <w:rPr>
          <w:szCs w:val="36"/>
        </w:rPr>
      </w:pPr>
      <w:r w:rsidRPr="009E078D">
        <w:rPr>
          <w:szCs w:val="36"/>
        </w:rPr>
        <w:t>,,Wirtschaftliche Entwicklung für Vo</w:t>
      </w:r>
      <w:r w:rsidRPr="009E078D">
        <w:rPr>
          <w:szCs w:val="36"/>
        </w:rPr>
        <w:t>r</w:t>
      </w:r>
      <w:r w:rsidRPr="009E078D">
        <w:rPr>
          <w:szCs w:val="36"/>
        </w:rPr>
        <w:t>pommern"</w:t>
      </w:r>
    </w:p>
    <w:p w:rsidR="00331BFD" w:rsidRPr="009E078D" w:rsidRDefault="00331BFD" w:rsidP="00AD0263">
      <w:pPr>
        <w:pStyle w:val="Bezeichnung"/>
        <w:spacing w:before="360" w:line="360" w:lineRule="auto"/>
        <w:jc w:val="center"/>
        <w:rPr>
          <w:szCs w:val="36"/>
          <w:vertAlign w:val="subscript"/>
        </w:rPr>
      </w:pPr>
      <w:r w:rsidRPr="006E093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1" o:spid="_x0000_i1025" type="#_x0000_t75" style="width:411.6pt;height:14.4pt;visibility:visible">
            <v:imagedata r:id="rId7" o:title=""/>
          </v:shape>
        </w:pict>
      </w:r>
    </w:p>
    <w:p w:rsidR="00331BFD" w:rsidRDefault="00331BFD" w:rsidP="005F5FED">
      <w:pPr>
        <w:jc w:val="center"/>
        <w:rPr>
          <w:noProof/>
          <w:kern w:val="28"/>
          <w:sz w:val="32"/>
        </w:rPr>
      </w:pPr>
      <w:r>
        <w:rPr>
          <w:noProof/>
          <w:kern w:val="28"/>
          <w:sz w:val="32"/>
        </w:rPr>
        <w:br/>
      </w:r>
      <w:r w:rsidRPr="005F5FED">
        <w:rPr>
          <w:noProof/>
          <w:kern w:val="28"/>
          <w:sz w:val="32"/>
        </w:rPr>
        <w:t>Herausforderungen und Handlungsansätze</w:t>
      </w:r>
    </w:p>
    <w:p w:rsidR="00331BFD" w:rsidRDefault="00331BFD" w:rsidP="00B00F26">
      <w:pPr>
        <w:pStyle w:val="Abbildung"/>
        <w:jc w:val="center"/>
        <w:rPr>
          <w:noProof/>
        </w:rPr>
      </w:pPr>
      <w:r>
        <w:rPr>
          <w:noProof/>
        </w:rPr>
        <w:pict>
          <v:shape id="_x0000_i1026" type="#_x0000_t75" style="width:330.6pt;height:354.6pt">
            <v:imagedata r:id="rId8" o:title=""/>
          </v:shape>
        </w:pict>
      </w:r>
    </w:p>
    <w:p w:rsidR="00331BFD" w:rsidRPr="00DB0BC9" w:rsidRDefault="00331BFD" w:rsidP="0012549F"/>
    <w:p w:rsidR="00331BFD" w:rsidRDefault="00331BFD" w:rsidP="0012549F">
      <w:pPr>
        <w:rPr>
          <w:b/>
        </w:rPr>
        <w:sectPr w:rsidR="00331BFD" w:rsidSect="009F1AD9">
          <w:headerReference w:type="default" r:id="rId9"/>
          <w:footerReference w:type="even" r:id="rId10"/>
          <w:footerReference w:type="default" r:id="rId11"/>
          <w:headerReference w:type="first" r:id="rId12"/>
          <w:pgSz w:w="11906" w:h="16838" w:code="9"/>
          <w:pgMar w:top="2268" w:right="1133" w:bottom="1276" w:left="1701" w:header="283" w:footer="284" w:gutter="0"/>
          <w:cols w:space="708"/>
          <w:titlePg/>
          <w:docGrid w:linePitch="360"/>
        </w:sectPr>
      </w:pPr>
      <w:r>
        <w:rPr>
          <w:b/>
        </w:rPr>
        <w:t>Strategische Grundlage für die Arbeitsgruppe 3 „Regionale Entwicklung Vorpo</w:t>
      </w:r>
      <w:r>
        <w:rPr>
          <w:b/>
        </w:rPr>
        <w:t>m</w:t>
      </w:r>
      <w:r>
        <w:rPr>
          <w:b/>
        </w:rPr>
        <w:t>mern“ im Bündnis für Arbeit und Wettbewerbsfähigkeit Meckle</w:t>
      </w:r>
      <w:r>
        <w:rPr>
          <w:b/>
        </w:rPr>
        <w:t>n</w:t>
      </w:r>
      <w:r>
        <w:rPr>
          <w:b/>
        </w:rPr>
        <w:t>burg-Vorpommern</w:t>
      </w:r>
    </w:p>
    <w:bookmarkEnd w:id="0"/>
    <w:bookmarkEnd w:id="1"/>
    <w:p w:rsidR="00331BFD" w:rsidRPr="00F50477" w:rsidRDefault="00331BFD" w:rsidP="00F50477">
      <w:pPr>
        <w:rPr>
          <w:rFonts w:cs="Arial"/>
          <w:b/>
          <w:bCs/>
          <w:color w:val="19324B"/>
        </w:rPr>
      </w:pPr>
      <w:r>
        <w:rPr>
          <w:rFonts w:cs="Arial"/>
          <w:b/>
          <w:bCs/>
          <w:color w:val="19324B"/>
        </w:rPr>
        <w:t>Auftraggeber:</w:t>
      </w:r>
    </w:p>
    <w:p w:rsidR="00331BFD" w:rsidRDefault="00331BFD" w:rsidP="00F50477">
      <w:pPr>
        <w:spacing w:before="120" w:after="120"/>
        <w:jc w:val="left"/>
        <w:rPr>
          <w:rFonts w:cs="Arial"/>
          <w:spacing w:val="0"/>
          <w:kern w:val="0"/>
          <w:sz w:val="18"/>
          <w:szCs w:val="18"/>
        </w:rPr>
      </w:pPr>
      <w:r w:rsidRPr="00BF787E">
        <w:rPr>
          <w:rFonts w:cs="Arial"/>
          <w:spacing w:val="0"/>
          <w:kern w:val="0"/>
          <w:sz w:val="18"/>
          <w:szCs w:val="18"/>
        </w:rPr>
        <w:t>Ministerium für Energie, Infrastruktur und La</w:t>
      </w:r>
      <w:r w:rsidRPr="00BF787E">
        <w:rPr>
          <w:rFonts w:cs="Arial"/>
          <w:spacing w:val="0"/>
          <w:kern w:val="0"/>
          <w:sz w:val="18"/>
          <w:szCs w:val="18"/>
        </w:rPr>
        <w:t>n</w:t>
      </w:r>
      <w:r w:rsidRPr="00BF787E">
        <w:rPr>
          <w:rFonts w:cs="Arial"/>
          <w:spacing w:val="0"/>
          <w:kern w:val="0"/>
          <w:sz w:val="18"/>
          <w:szCs w:val="18"/>
        </w:rPr>
        <w:t xml:space="preserve">desentwicklung des Landes Mecklenburg-Vorpommern, </w:t>
      </w:r>
      <w:r w:rsidRPr="009C489F">
        <w:rPr>
          <w:rFonts w:cs="Arial"/>
          <w:spacing w:val="0"/>
          <w:kern w:val="0"/>
          <w:sz w:val="18"/>
          <w:szCs w:val="18"/>
        </w:rPr>
        <w:t>http://www.regierung-mv.de</w:t>
      </w:r>
      <w:r>
        <w:rPr>
          <w:rFonts w:cs="Arial"/>
          <w:spacing w:val="0"/>
          <w:kern w:val="0"/>
          <w:sz w:val="18"/>
          <w:szCs w:val="18"/>
        </w:rPr>
        <w:t xml:space="preserve"> </w:t>
      </w:r>
    </w:p>
    <w:p w:rsidR="00331BFD" w:rsidRDefault="00331BFD" w:rsidP="00F50477">
      <w:pPr>
        <w:spacing w:before="120" w:after="120"/>
        <w:jc w:val="left"/>
        <w:rPr>
          <w:rFonts w:cs="Arial"/>
          <w:spacing w:val="0"/>
          <w:kern w:val="0"/>
          <w:sz w:val="18"/>
          <w:szCs w:val="18"/>
        </w:rPr>
      </w:pPr>
      <w:r>
        <w:rPr>
          <w:rFonts w:cs="Arial"/>
          <w:spacing w:val="0"/>
          <w:kern w:val="0"/>
          <w:sz w:val="18"/>
          <w:szCs w:val="18"/>
        </w:rPr>
        <w:t>unter Mitwirkung des Regionalen Planungsverbandes Vorpommern</w:t>
      </w:r>
    </w:p>
    <w:p w:rsidR="00331BFD" w:rsidRPr="00BF787E" w:rsidRDefault="00331BFD" w:rsidP="00F50477">
      <w:pPr>
        <w:spacing w:before="120" w:after="120"/>
        <w:jc w:val="left"/>
        <w:rPr>
          <w:rFonts w:cs="Arial"/>
          <w:spacing w:val="0"/>
          <w:kern w:val="0"/>
          <w:sz w:val="18"/>
          <w:szCs w:val="18"/>
        </w:rPr>
      </w:pPr>
      <w:r>
        <w:rPr>
          <w:rFonts w:cs="Arial"/>
          <w:spacing w:val="0"/>
          <w:kern w:val="0"/>
          <w:sz w:val="18"/>
          <w:szCs w:val="18"/>
        </w:rPr>
        <w:t>http://www.rpv-vorpommern.de</w:t>
      </w:r>
    </w:p>
    <w:p w:rsidR="00331BFD" w:rsidRPr="00F50477" w:rsidRDefault="00331BFD" w:rsidP="0048688A">
      <w:pPr>
        <w:rPr>
          <w:rFonts w:cs="Arial"/>
          <w:b/>
          <w:bCs/>
          <w:color w:val="19324B"/>
        </w:rPr>
      </w:pPr>
      <w:r>
        <w:rPr>
          <w:rFonts w:cs="Arial"/>
          <w:b/>
          <w:bCs/>
          <w:color w:val="19324B"/>
        </w:rPr>
        <w:t>Auftragnehmer:</w:t>
      </w:r>
    </w:p>
    <w:p w:rsidR="00331BFD" w:rsidRDefault="00331BFD" w:rsidP="00F50477">
      <w:pPr>
        <w:spacing w:before="120" w:after="120"/>
        <w:jc w:val="left"/>
        <w:rPr>
          <w:rFonts w:cs="Arial"/>
          <w:color w:val="4B4B4B"/>
          <w:spacing w:val="0"/>
          <w:kern w:val="0"/>
          <w:sz w:val="18"/>
          <w:szCs w:val="18"/>
        </w:rPr>
      </w:pPr>
      <w:r>
        <w:rPr>
          <w:rFonts w:cs="Arial"/>
          <w:color w:val="4B4B4B"/>
          <w:spacing w:val="0"/>
          <w:kern w:val="0"/>
          <w:sz w:val="18"/>
          <w:szCs w:val="18"/>
        </w:rPr>
        <w:t>Regionomica GmbH, www.regionomica.de</w:t>
      </w:r>
      <w:r>
        <w:rPr>
          <w:rFonts w:cs="Arial"/>
          <w:color w:val="4B4B4B"/>
          <w:spacing w:val="0"/>
          <w:kern w:val="0"/>
          <w:sz w:val="18"/>
          <w:szCs w:val="18"/>
        </w:rPr>
        <w:br/>
      </w:r>
      <w:r>
        <w:rPr>
          <w:rFonts w:cs="Arial"/>
          <w:spacing w:val="0"/>
          <w:kern w:val="0"/>
          <w:sz w:val="18"/>
          <w:szCs w:val="18"/>
        </w:rPr>
        <w:t xml:space="preserve">in Kooperation mit </w:t>
      </w:r>
      <w:r w:rsidRPr="00BF787E">
        <w:rPr>
          <w:rFonts w:cs="Arial"/>
          <w:spacing w:val="0"/>
          <w:kern w:val="0"/>
          <w:sz w:val="18"/>
          <w:szCs w:val="18"/>
        </w:rPr>
        <w:t>Landgesellschaft Mec</w:t>
      </w:r>
      <w:r w:rsidRPr="00BF787E">
        <w:rPr>
          <w:rFonts w:cs="Arial"/>
          <w:spacing w:val="0"/>
          <w:kern w:val="0"/>
          <w:sz w:val="18"/>
          <w:szCs w:val="18"/>
        </w:rPr>
        <w:t>k</w:t>
      </w:r>
      <w:r w:rsidRPr="00BF787E">
        <w:rPr>
          <w:rFonts w:cs="Arial"/>
          <w:spacing w:val="0"/>
          <w:kern w:val="0"/>
          <w:sz w:val="18"/>
          <w:szCs w:val="18"/>
        </w:rPr>
        <w:t xml:space="preserve">lenburg-Vorpommern mbH, </w:t>
      </w:r>
      <w:hyperlink r:id="rId13" w:history="1">
        <w:r w:rsidRPr="00BF787E">
          <w:rPr>
            <w:rStyle w:val="Hyperlink"/>
            <w:rFonts w:cs="Arial"/>
            <w:color w:val="auto"/>
            <w:kern w:val="0"/>
            <w:sz w:val="18"/>
            <w:szCs w:val="18"/>
          </w:rPr>
          <w:t>www.lgmv.de</w:t>
        </w:r>
      </w:hyperlink>
    </w:p>
    <w:p w:rsidR="00331BFD" w:rsidRPr="009F1AD9" w:rsidRDefault="00331BFD" w:rsidP="009F1AD9">
      <w:pPr>
        <w:pStyle w:val="Bezeichnung"/>
        <w:spacing w:before="360" w:line="360" w:lineRule="auto"/>
        <w:jc w:val="left"/>
        <w:rPr>
          <w:sz w:val="22"/>
          <w:szCs w:val="22"/>
        </w:rPr>
      </w:pPr>
      <w:r w:rsidRPr="009F1AD9">
        <w:rPr>
          <w:sz w:val="22"/>
          <w:szCs w:val="22"/>
        </w:rPr>
        <w:t>Überarbeitung:</w:t>
      </w:r>
    </w:p>
    <w:p w:rsidR="00331BFD" w:rsidRPr="009F1AD9" w:rsidRDefault="00331BFD" w:rsidP="00B76760">
      <w:pPr>
        <w:pStyle w:val="Bezeichnung"/>
        <w:spacing w:before="0" w:line="360" w:lineRule="auto"/>
        <w:jc w:val="left"/>
        <w:rPr>
          <w:rFonts w:cs="Arial"/>
          <w:b w:val="0"/>
          <w:sz w:val="18"/>
          <w:szCs w:val="18"/>
        </w:rPr>
      </w:pPr>
      <w:r w:rsidRPr="009F1AD9">
        <w:rPr>
          <w:rFonts w:cs="Arial"/>
          <w:b w:val="0"/>
          <w:sz w:val="18"/>
          <w:szCs w:val="18"/>
        </w:rPr>
        <w:t>Durch die AG 3 „Regionale Entwicklung Vorpommern“ des Bündnisses für Arbeit und Wettbewerbsf</w:t>
      </w:r>
      <w:r w:rsidRPr="009F1AD9">
        <w:rPr>
          <w:rFonts w:cs="Arial"/>
          <w:b w:val="0"/>
          <w:sz w:val="18"/>
          <w:szCs w:val="18"/>
        </w:rPr>
        <w:t>ä</w:t>
      </w:r>
      <w:r w:rsidRPr="009F1AD9">
        <w:rPr>
          <w:rFonts w:cs="Arial"/>
          <w:b w:val="0"/>
          <w:sz w:val="18"/>
          <w:szCs w:val="18"/>
        </w:rPr>
        <w:t>higkeit Mecklenburg-Vorpommern in ihrer Sitzung am 22.11.2012 in Grimmen überarbeitete und b</w:t>
      </w:r>
      <w:r w:rsidRPr="009F1AD9">
        <w:rPr>
          <w:rFonts w:cs="Arial"/>
          <w:b w:val="0"/>
          <w:sz w:val="18"/>
          <w:szCs w:val="18"/>
        </w:rPr>
        <w:t>e</w:t>
      </w:r>
      <w:r w:rsidRPr="009F1AD9">
        <w:rPr>
          <w:rFonts w:cs="Arial"/>
          <w:b w:val="0"/>
          <w:sz w:val="18"/>
          <w:szCs w:val="18"/>
        </w:rPr>
        <w:t>schlossene Fassung.</w:t>
      </w:r>
    </w:p>
    <w:p w:rsidR="00331BFD" w:rsidRPr="0048688A" w:rsidRDefault="00331BFD" w:rsidP="00F50477">
      <w:pPr>
        <w:spacing w:before="120" w:after="120"/>
        <w:jc w:val="left"/>
        <w:rPr>
          <w:rFonts w:cs="Arial"/>
          <w:color w:val="4B4B4B"/>
          <w:spacing w:val="0"/>
          <w:kern w:val="0"/>
          <w:sz w:val="18"/>
          <w:szCs w:val="18"/>
        </w:rPr>
      </w:pPr>
    </w:p>
    <w:p w:rsidR="00331BFD" w:rsidRPr="00BF787E" w:rsidRDefault="00331BFD" w:rsidP="00EE5947">
      <w:pPr>
        <w:rPr>
          <w:rFonts w:cs="Arial"/>
          <w:kern w:val="0"/>
          <w:sz w:val="18"/>
          <w:szCs w:val="18"/>
          <w:lang w:eastAsia="en-US"/>
        </w:rPr>
      </w:pPr>
      <w:r w:rsidRPr="00BF787E">
        <w:rPr>
          <w:rFonts w:cs="Arial"/>
          <w:spacing w:val="0"/>
          <w:kern w:val="0"/>
          <w:sz w:val="18"/>
          <w:szCs w:val="18"/>
        </w:rPr>
        <w:t>Abbildung Deckblatt: Eigene Darstellung, d</w:t>
      </w:r>
      <w:r w:rsidRPr="00BF787E">
        <w:rPr>
          <w:rFonts w:cs="Arial"/>
          <w:kern w:val="0"/>
          <w:sz w:val="18"/>
          <w:szCs w:val="18"/>
          <w:lang w:eastAsia="en-US"/>
        </w:rPr>
        <w:t>ie Darstellung bezieht sich auf die Auswertung der Statistik der sozialversicherungspflichtig Beschäftigten nach Wirtschaftsabte</w:t>
      </w:r>
      <w:r w:rsidRPr="00BF787E">
        <w:rPr>
          <w:rFonts w:cs="Arial"/>
          <w:kern w:val="0"/>
          <w:sz w:val="18"/>
          <w:szCs w:val="18"/>
          <w:lang w:eastAsia="en-US"/>
        </w:rPr>
        <w:t>i</w:t>
      </w:r>
      <w:r w:rsidRPr="00BF787E">
        <w:rPr>
          <w:rFonts w:cs="Arial"/>
          <w:kern w:val="0"/>
          <w:sz w:val="18"/>
          <w:szCs w:val="18"/>
          <w:lang w:eastAsia="en-US"/>
        </w:rPr>
        <w:t>lungen und Wirtschaftsgruppen WZ 2008, Stand 30.06.2010, der Bundesagentur für Arbeit. Ausgewählt und abgebildet wurden die Wir</w:t>
      </w:r>
      <w:r w:rsidRPr="00BF787E">
        <w:rPr>
          <w:rFonts w:cs="Arial"/>
          <w:kern w:val="0"/>
          <w:sz w:val="18"/>
          <w:szCs w:val="18"/>
          <w:lang w:eastAsia="en-US"/>
        </w:rPr>
        <w:t>t</w:t>
      </w:r>
      <w:r w:rsidRPr="00BF787E">
        <w:rPr>
          <w:rFonts w:cs="Arial"/>
          <w:kern w:val="0"/>
          <w:sz w:val="18"/>
          <w:szCs w:val="18"/>
          <w:lang w:eastAsia="en-US"/>
        </w:rPr>
        <w:t>schaftsbranchen bzw. Zweisteller nach WZ 2008 mit der jeweils höchsten Anzahl an Beschäftigten auf Grundlage der alten Landkreise. Nicht berücksichtigt wurden die Branchen Einzelhandel sowie Öffentl</w:t>
      </w:r>
      <w:r w:rsidRPr="00BF787E">
        <w:rPr>
          <w:rFonts w:cs="Arial"/>
          <w:kern w:val="0"/>
          <w:sz w:val="18"/>
          <w:szCs w:val="18"/>
          <w:lang w:eastAsia="en-US"/>
        </w:rPr>
        <w:t>i</w:t>
      </w:r>
      <w:r w:rsidRPr="00BF787E">
        <w:rPr>
          <w:rFonts w:cs="Arial"/>
          <w:kern w:val="0"/>
          <w:sz w:val="18"/>
          <w:szCs w:val="18"/>
          <w:lang w:eastAsia="en-US"/>
        </w:rPr>
        <w:t>che Verwaltung, Verteidigung, Sozialve</w:t>
      </w:r>
      <w:r w:rsidRPr="00BF787E">
        <w:rPr>
          <w:rFonts w:cs="Arial"/>
          <w:kern w:val="0"/>
          <w:sz w:val="18"/>
          <w:szCs w:val="18"/>
          <w:lang w:eastAsia="en-US"/>
        </w:rPr>
        <w:t>r</w:t>
      </w:r>
      <w:r w:rsidRPr="00BF787E">
        <w:rPr>
          <w:rFonts w:cs="Arial"/>
          <w:kern w:val="0"/>
          <w:sz w:val="18"/>
          <w:szCs w:val="18"/>
          <w:lang w:eastAsia="en-US"/>
        </w:rPr>
        <w:t>sicherung.</w:t>
      </w:r>
    </w:p>
    <w:p w:rsidR="00331BFD" w:rsidRDefault="00331BFD" w:rsidP="004514E9">
      <w:pPr>
        <w:spacing w:line="240" w:lineRule="auto"/>
        <w:rPr>
          <w:rFonts w:cs="Arial"/>
          <w:kern w:val="0"/>
          <w:sz w:val="18"/>
          <w:szCs w:val="18"/>
          <w:lang w:eastAsia="en-US"/>
        </w:rPr>
      </w:pPr>
      <w:r>
        <w:rPr>
          <w:rFonts w:cs="Arial"/>
          <w:kern w:val="0"/>
          <w:sz w:val="18"/>
          <w:szCs w:val="18"/>
          <w:lang w:eastAsia="en-US"/>
        </w:rPr>
        <w:pict>
          <v:shape id="_x0000_i1029" type="#_x0000_t75" style="width:226.8pt;height:174.6pt">
            <v:imagedata r:id="rId14" o:title=""/>
          </v:shape>
        </w:pict>
      </w:r>
    </w:p>
    <w:p w:rsidR="00331BFD" w:rsidRPr="00BF787E" w:rsidRDefault="00331BFD" w:rsidP="009F1AD9">
      <w:pPr>
        <w:jc w:val="left"/>
        <w:rPr>
          <w:rFonts w:cs="Arial"/>
          <w:b/>
          <w:bCs/>
        </w:rPr>
      </w:pPr>
      <w:r>
        <w:rPr>
          <w:rFonts w:cs="Arial"/>
          <w:b/>
          <w:bCs/>
        </w:rPr>
        <w:br/>
        <w:t>Schwerin / Grimmen im November 2012</w:t>
      </w:r>
      <w:r>
        <w:rPr>
          <w:rFonts w:cs="Arial"/>
          <w:b/>
          <w:bCs/>
        </w:rPr>
        <w:br/>
        <w:t>Berlin / Schwerin im Juli 2012</w:t>
      </w:r>
    </w:p>
    <w:p w:rsidR="00331BFD" w:rsidRPr="00BF787E" w:rsidRDefault="00331BFD" w:rsidP="00EE5947">
      <w:pPr>
        <w:sectPr w:rsidR="00331BFD" w:rsidRPr="00BF787E" w:rsidSect="00205EC3">
          <w:headerReference w:type="default" r:id="rId15"/>
          <w:footerReference w:type="default" r:id="rId16"/>
          <w:pgSz w:w="11906" w:h="16838" w:code="9"/>
          <w:pgMar w:top="2268" w:right="1701" w:bottom="1701" w:left="1701" w:header="284" w:footer="396" w:gutter="0"/>
          <w:pgNumType w:start="1"/>
          <w:cols w:space="708"/>
          <w:docGrid w:linePitch="360"/>
        </w:sectPr>
      </w:pPr>
    </w:p>
    <w:p w:rsidR="00331BFD" w:rsidRDefault="00331BFD" w:rsidP="009C489F">
      <w:pPr>
        <w:pStyle w:val="Zwischenberschrift"/>
        <w:jc w:val="left"/>
        <w:rPr>
          <w:sz w:val="24"/>
        </w:rPr>
      </w:pPr>
      <w:r>
        <w:rPr>
          <w:sz w:val="24"/>
        </w:rPr>
        <w:t xml:space="preserve">Strategie </w:t>
      </w:r>
      <w:r w:rsidRPr="001B604F">
        <w:rPr>
          <w:sz w:val="24"/>
        </w:rPr>
        <w:t>,,Wirtschaftliche Entwicklung für Vo</w:t>
      </w:r>
      <w:r w:rsidRPr="001B604F">
        <w:rPr>
          <w:sz w:val="24"/>
        </w:rPr>
        <w:t>r</w:t>
      </w:r>
      <w:r w:rsidRPr="001B604F">
        <w:rPr>
          <w:sz w:val="24"/>
        </w:rPr>
        <w:t>pommern"</w:t>
      </w:r>
    </w:p>
    <w:p w:rsidR="00331BFD" w:rsidRDefault="00331BFD" w:rsidP="00C84DF5">
      <w:r>
        <w:t>Das "</w:t>
      </w:r>
      <w:r w:rsidRPr="005174CE">
        <w:rPr>
          <w:b/>
        </w:rPr>
        <w:t>Bündnis für Arbeit und Wettbewerbsfähigkeit  Mecklenburg-Vorpommern</w:t>
      </w:r>
      <w:r>
        <w:t>" befasst sich seit 1999 mit wirtschaftlichen und sozioökonomischen Entwicklungspr</w:t>
      </w:r>
      <w:r>
        <w:t>o</w:t>
      </w:r>
      <w:r>
        <w:t>jekten unter Leitung des Ministerpräsidenten Mecklenburg-Vorpommerns. Dem Bündnis gehören Landes- und regionale Akteure wie Ministerien, Landräte, Oberbü</w:t>
      </w:r>
      <w:r>
        <w:t>r</w:t>
      </w:r>
      <w:r>
        <w:t>germeister und Bürgermeister, Arbeitgeberverbände, Gewerkschaften, die Bunde</w:t>
      </w:r>
      <w:r>
        <w:t>s</w:t>
      </w:r>
      <w:r>
        <w:t xml:space="preserve">agentur für Arbeit und weitere Einrichtungen an. In der </w:t>
      </w:r>
      <w:r w:rsidRPr="005174CE">
        <w:rPr>
          <w:b/>
        </w:rPr>
        <w:t>Arbeitsgru</w:t>
      </w:r>
      <w:r w:rsidRPr="005174CE">
        <w:rPr>
          <w:b/>
        </w:rPr>
        <w:t>p</w:t>
      </w:r>
      <w:r w:rsidRPr="005174CE">
        <w:rPr>
          <w:b/>
        </w:rPr>
        <w:t xml:space="preserve">pe </w:t>
      </w:r>
      <w:r>
        <w:rPr>
          <w:b/>
        </w:rPr>
        <w:t>„Regionale Entwicklung Vorpommern“</w:t>
      </w:r>
      <w:r w:rsidRPr="006E395E">
        <w:t>, einer von drei</w:t>
      </w:r>
      <w:r>
        <w:t xml:space="preserve"> Arbeitsgruppen im  Bündnis für Arbeit und Wettbewerbsfähigkeit werden prioritäre Projekte diskutiert und unterstützt. Jetzt möchte die Arbeitsgruppe noch stärker eine gestaltende Rolle übernehmen und in</w:t>
      </w:r>
      <w:r>
        <w:t>s</w:t>
      </w:r>
      <w:r>
        <w:t>besondere die Wirtschaftsentwicklung Vorpommerns proaktiv unte</w:t>
      </w:r>
      <w:r>
        <w:t>r</w:t>
      </w:r>
      <w:r>
        <w:t xml:space="preserve">stützen. </w:t>
      </w:r>
    </w:p>
    <w:p w:rsidR="00331BFD" w:rsidRDefault="00331BFD" w:rsidP="00C84DF5">
      <w:r>
        <w:t xml:space="preserve">Vor diesem Hintergrund wurde die Erarbeitung der vorliegenden Strategie </w:t>
      </w:r>
      <w:r w:rsidRPr="004A2066">
        <w:rPr>
          <w:b/>
        </w:rPr>
        <w:t>„Wir</w:t>
      </w:r>
      <w:r w:rsidRPr="004A2066">
        <w:rPr>
          <w:b/>
        </w:rPr>
        <w:t>t</w:t>
      </w:r>
      <w:r w:rsidRPr="004A2066">
        <w:rPr>
          <w:b/>
        </w:rPr>
        <w:t>schaftliche Entwicklung für Vorpommern“</w:t>
      </w:r>
      <w:r w:rsidRPr="00C84DF5">
        <w:t xml:space="preserve"> initiiert.</w:t>
      </w:r>
      <w:r>
        <w:t xml:space="preserve"> Ziel ist die </w:t>
      </w:r>
      <w:r>
        <w:rPr>
          <w:b/>
        </w:rPr>
        <w:t>Festlegung</w:t>
      </w:r>
      <w:r w:rsidRPr="004A2066">
        <w:rPr>
          <w:b/>
        </w:rPr>
        <w:t xml:space="preserve"> </w:t>
      </w:r>
      <w:r>
        <w:rPr>
          <w:b/>
        </w:rPr>
        <w:t>stru</w:t>
      </w:r>
      <w:r>
        <w:rPr>
          <w:b/>
        </w:rPr>
        <w:t>k</w:t>
      </w:r>
      <w:r>
        <w:rPr>
          <w:b/>
        </w:rPr>
        <w:t xml:space="preserve">turpolitischer Ziele </w:t>
      </w:r>
      <w:r>
        <w:t xml:space="preserve"> für die Planungsregion Vorpommern, um darauf aufbauend str</w:t>
      </w:r>
      <w:r>
        <w:t>a</w:t>
      </w:r>
      <w:r>
        <w:t>tegisch wichtige Strukturmaßnahmen zu formulieren und umz</w:t>
      </w:r>
      <w:r>
        <w:t>u</w:t>
      </w:r>
      <w:r>
        <w:t>setzen. Dabei stehen die Stabilisierung und Weiterentwicklung der regionalen Wir</w:t>
      </w:r>
      <w:r>
        <w:t>t</w:t>
      </w:r>
      <w:r>
        <w:t>schaft und insbesondere die Sicherung des Fachkräfteangebots der Region im Mi</w:t>
      </w:r>
      <w:r>
        <w:t>t</w:t>
      </w:r>
      <w:r>
        <w:t>telpunkt. Letztendlich soll die Strategie Schwerpunkte für das gemeinsame Handeln von regionaler Wirtschaft und Politik in Zusammenarbeit mit der Landesregierung für überschaubare Zeiträume festlegen. Ein Mitglied der Arbeitsgruppe form</w:t>
      </w:r>
      <w:r>
        <w:t>u</w:t>
      </w:r>
      <w:r>
        <w:t>lierte das Ziel treffend wie folgt: „</w:t>
      </w:r>
      <w:r w:rsidRPr="00C84DF5">
        <w:t>Es gibt kein Erkenntnis</w:t>
      </w:r>
      <w:r>
        <w:t xml:space="preserve">-, </w:t>
      </w:r>
      <w:r w:rsidRPr="00C84DF5">
        <w:t>sondern ein Umsetzungsproblem</w:t>
      </w:r>
      <w:r>
        <w:t xml:space="preserve">. </w:t>
      </w:r>
      <w:r w:rsidRPr="00C84DF5">
        <w:t>Aufgabe muss die Priorit</w:t>
      </w:r>
      <w:r w:rsidRPr="00C84DF5">
        <w:t>ä</w:t>
      </w:r>
      <w:r w:rsidRPr="00C84DF5">
        <w:t xml:space="preserve">tensetzung für </w:t>
      </w:r>
      <w:r>
        <w:t>Vorpommern</w:t>
      </w:r>
      <w:r w:rsidRPr="00C84DF5">
        <w:t xml:space="preserve"> sein“</w:t>
      </w:r>
      <w:r>
        <w:t>. Die strategische Grun</w:t>
      </w:r>
      <w:r>
        <w:t>d</w:t>
      </w:r>
      <w:r>
        <w:t>lage, in Verbindung mit der für eine Weiterentwicklung / Ergänzung offenen Projektliste in Anlage, wird somit Programm der Arbeitsgruppe und des Regionalen Planung</w:t>
      </w:r>
      <w:r>
        <w:t>s</w:t>
      </w:r>
      <w:r>
        <w:t>verbandes Vorpommern in den kommenden Jahren sein. Beides (Strategie und Projektliste) soll darüber hi</w:t>
      </w:r>
      <w:r>
        <w:t>n</w:t>
      </w:r>
      <w:r>
        <w:t>aus von einer breiten Mehrheit der regionalen Akteure getragen und umgesetzt we</w:t>
      </w:r>
      <w:r>
        <w:t>r</w:t>
      </w:r>
      <w:r>
        <w:t xml:space="preserve">den. </w:t>
      </w:r>
    </w:p>
    <w:p w:rsidR="00331BFD" w:rsidRDefault="00331BFD" w:rsidP="00840F4D">
      <w:r>
        <w:t>Die Notwendigkeit für eine solche Mobilisierung der regionalen Kräfte ist gegeben und auch die Rahmenbedi</w:t>
      </w:r>
      <w:r>
        <w:t>n</w:t>
      </w:r>
      <w:r>
        <w:t xml:space="preserve">gungen sind aktuell günstig: </w:t>
      </w:r>
    </w:p>
    <w:p w:rsidR="00331BFD" w:rsidRDefault="00331BFD" w:rsidP="00CE76D5">
      <w:pPr>
        <w:numPr>
          <w:ilvl w:val="0"/>
          <w:numId w:val="15"/>
        </w:numPr>
        <w:spacing w:before="120"/>
        <w:ind w:left="567" w:hanging="567"/>
      </w:pPr>
      <w:r>
        <w:t>So zeigen die Analyse der wirtschaftlichen Situation und der Auswirkungen des demografischen Wandels einen hohen Handlungsbedarf. Vorpommern gehört  zu den wirtschaftlich schwächsten Regionen in den neuen Bundesländern. Die rückläufige Bevölkerungsentwicklung bei gleichzeitiger Verschiebung des A</w:t>
      </w:r>
      <w:r>
        <w:t>l</w:t>
      </w:r>
      <w:r>
        <w:t>tersdurchschnitts der Bevölkerung nach oben wird sich sehr wahrscheinlich in den kommenden Jahren fortsetzen, mit den bekannten Auswirkungen auf die Infrastruktur und die Wirtschaft.</w:t>
      </w:r>
    </w:p>
    <w:p w:rsidR="00331BFD" w:rsidRDefault="00331BFD" w:rsidP="00CE76D5">
      <w:pPr>
        <w:numPr>
          <w:ilvl w:val="0"/>
          <w:numId w:val="15"/>
        </w:numPr>
        <w:spacing w:before="120"/>
        <w:ind w:left="567" w:hanging="567"/>
      </w:pPr>
      <w:r>
        <w:t>Mit der 2011 vollzogenen Kreisgebietsreform sind aus den Landkreisen Nor</w:t>
      </w:r>
      <w:r>
        <w:t>d</w:t>
      </w:r>
      <w:r>
        <w:t>vorpommern, Rügen, Ostvorpommern und Uecker-Randow sowie den  krei</w:t>
      </w:r>
      <w:r>
        <w:t>s</w:t>
      </w:r>
      <w:r>
        <w:t>freien Städten Stralsund und Greifswald die  Kreise Vorpommern-Rügen und Vorpommern-Greifswald entstanden. Beide neuen Landkreise bilden die Pl</w:t>
      </w:r>
      <w:r>
        <w:t>a</w:t>
      </w:r>
      <w:r>
        <w:t>nungsregion Vorpommern. Regionale Abstimmungen und Ansätze zur Bünd</w:t>
      </w:r>
      <w:r>
        <w:t>e</w:t>
      </w:r>
      <w:r>
        <w:t>lung regionaler Kräfte treffen mit dieser Entwicklung auf neue und günstige Rahmenbedi</w:t>
      </w:r>
      <w:r>
        <w:t>n</w:t>
      </w:r>
      <w:r>
        <w:t>gungen.</w:t>
      </w:r>
    </w:p>
    <w:p w:rsidR="00331BFD" w:rsidRDefault="00331BFD" w:rsidP="00CE76D5">
      <w:pPr>
        <w:numPr>
          <w:ilvl w:val="0"/>
          <w:numId w:val="15"/>
        </w:numPr>
        <w:spacing w:before="120"/>
        <w:ind w:left="567" w:hanging="567"/>
      </w:pPr>
      <w:r>
        <w:t>Die aktuelle EU-Förderperiode geht 2013 zu Ende. Für die Zeit ab 2014 werden bereits jetzt die entsprechenden Grundpfeiler und Fördermodal</w:t>
      </w:r>
      <w:r>
        <w:t>i</w:t>
      </w:r>
      <w:r>
        <w:t>täten diskutiert und festgelegt. Von daher ist Vorpommern gut beraten, sich mit der Strategie in diese Diskussion einzubringen und eine problemadäquate Förderung einzufo</w:t>
      </w:r>
      <w:r>
        <w:t>r</w:t>
      </w:r>
      <w:r>
        <w:t>dern.</w:t>
      </w:r>
    </w:p>
    <w:p w:rsidR="00331BFD" w:rsidRDefault="00331BFD" w:rsidP="00C84DF5">
      <w:r>
        <w:t>Basis für die Ableitung der nachfolgenden Prioritäten bzw.  stru</w:t>
      </w:r>
      <w:r>
        <w:t>k</w:t>
      </w:r>
      <w:r>
        <w:t>turpolitischen Ziele ist die Erkenntnis, dass die Wirtschaftsentwicklung Vorpommerns im Wesentlichen g</w:t>
      </w:r>
      <w:r>
        <w:t>e</w:t>
      </w:r>
      <w:r>
        <w:t xml:space="preserve">prägt ist durch </w:t>
      </w:r>
    </w:p>
    <w:p w:rsidR="00331BFD" w:rsidRDefault="00331BFD" w:rsidP="00C84DF5">
      <w:pPr>
        <w:numPr>
          <w:ilvl w:val="0"/>
          <w:numId w:val="18"/>
        </w:numPr>
        <w:ind w:left="567" w:hanging="567"/>
      </w:pPr>
      <w:r>
        <w:t>die Entwicklung der ansässigen Unternehmen, ihre Marktentwicklung und I</w:t>
      </w:r>
      <w:r>
        <w:t>n</w:t>
      </w:r>
      <w:r>
        <w:t>vestitionsentscheidu</w:t>
      </w:r>
      <w:r>
        <w:t>n</w:t>
      </w:r>
      <w:r>
        <w:t xml:space="preserve">gen, </w:t>
      </w:r>
    </w:p>
    <w:p w:rsidR="00331BFD" w:rsidRDefault="00331BFD" w:rsidP="00C84DF5">
      <w:pPr>
        <w:numPr>
          <w:ilvl w:val="0"/>
          <w:numId w:val="18"/>
        </w:numPr>
        <w:ind w:left="567" w:hanging="567"/>
      </w:pPr>
      <w:r>
        <w:t>externe Investoren, die in bestehende Strukturen investieren oder neue Betri</w:t>
      </w:r>
      <w:r>
        <w:t>e</w:t>
      </w:r>
      <w:r>
        <w:t xml:space="preserve">be errichten sowie </w:t>
      </w:r>
    </w:p>
    <w:p w:rsidR="00331BFD" w:rsidRDefault="00331BFD" w:rsidP="00C84DF5">
      <w:pPr>
        <w:numPr>
          <w:ilvl w:val="0"/>
          <w:numId w:val="18"/>
        </w:numPr>
        <w:ind w:left="567" w:hanging="567"/>
      </w:pPr>
      <w:r>
        <w:t xml:space="preserve"> Existenzgründu</w:t>
      </w:r>
      <w:r>
        <w:t>n</w:t>
      </w:r>
      <w:r>
        <w:t>gen.</w:t>
      </w:r>
    </w:p>
    <w:p w:rsidR="00331BFD" w:rsidRDefault="00331BFD" w:rsidP="00C84DF5">
      <w:r>
        <w:t>Ansatzpunkte für die Beeinflussung der regionalen Wirtschaftsentwic</w:t>
      </w:r>
      <w:r>
        <w:t>k</w:t>
      </w:r>
      <w:r>
        <w:t>lung sind somit alle Faktoren, die die Entscheidungen dieser drei Gruppen positiv oder negativ beei</w:t>
      </w:r>
      <w:r>
        <w:t>n</w:t>
      </w:r>
      <w:r>
        <w:t xml:space="preserve">flussen. </w:t>
      </w:r>
      <w:r w:rsidRPr="00957414">
        <w:t xml:space="preserve">Die </w:t>
      </w:r>
      <w:r>
        <w:t xml:space="preserve">Perspektiven der </w:t>
      </w:r>
      <w:r w:rsidRPr="00957414">
        <w:t xml:space="preserve">wirtschaftlichen Entwicklung </w:t>
      </w:r>
      <w:r>
        <w:t>Vorpommerns und der genannten Gruppen</w:t>
      </w:r>
      <w:r w:rsidRPr="00957414">
        <w:t xml:space="preserve"> können </w:t>
      </w:r>
      <w:r>
        <w:t xml:space="preserve">dabei </w:t>
      </w:r>
      <w:r w:rsidRPr="00957414">
        <w:t>nicht losgelöst von den Veränderungen der polit</w:t>
      </w:r>
      <w:r w:rsidRPr="00957414">
        <w:t>i</w:t>
      </w:r>
      <w:r w:rsidRPr="00957414">
        <w:t>schen</w:t>
      </w:r>
      <w:r>
        <w:t>,</w:t>
      </w:r>
      <w:r w:rsidRPr="00957414">
        <w:t xml:space="preserve"> gesamtwirtschaftlichen </w:t>
      </w:r>
      <w:r>
        <w:t xml:space="preserve">und internationalen </w:t>
      </w:r>
      <w:r w:rsidRPr="00957414">
        <w:t>Rahmenbedingungen und den daraus resultierenden Entwicklungstrends ges</w:t>
      </w:r>
      <w:r w:rsidRPr="00957414">
        <w:t>e</w:t>
      </w:r>
      <w:r w:rsidRPr="00957414">
        <w:t xml:space="preserve">hen werden. </w:t>
      </w:r>
      <w:r>
        <w:t>Zu nennen wären unter anderem Aspekte der Globalisierung, des Klimawandels, des Energieeinsatzes und der Energieeffizienz sowie der demografischen Veränderungen. Ökonomische En</w:t>
      </w:r>
      <w:r>
        <w:t>t</w:t>
      </w:r>
      <w:r>
        <w:t>wicklungen werden somit flankiert durch politische Entscheidungen auf nationaler und internation</w:t>
      </w:r>
      <w:r>
        <w:t>a</w:t>
      </w:r>
      <w:r>
        <w:t>ler Ebene. Dazu gehören ordnungspolitische Vorgaben oder aktuelle Entwicklungen auf EU-Ebene und Fragen der Entwicklung des Euro. Und auch übe</w:t>
      </w:r>
      <w:r>
        <w:t>r</w:t>
      </w:r>
      <w:r>
        <w:t xml:space="preserve">regionale tarifliche Vereinbarungen und Notwendigkeiten beeinflussen in erheblicher Weise die Chancen der Wirtschaftsentwicklung in Vorpommern. </w:t>
      </w:r>
      <w:r w:rsidRPr="00C15AD0">
        <w:t xml:space="preserve">Die Region muss sich darüber klar werden, wo sie </w:t>
      </w:r>
      <w:r>
        <w:t xml:space="preserve">selbst verändernd eingreifen kann und welche Schwerpunkte sie setzen möchte. </w:t>
      </w:r>
      <w:r w:rsidRPr="00222F88">
        <w:t>Großräumige politische Veränderungen sowie ökonomische Entwicklungen und Entscheidungen geben wichtige Entwicklungsec</w:t>
      </w:r>
      <w:r w:rsidRPr="00222F88">
        <w:t>k</w:t>
      </w:r>
      <w:r w:rsidRPr="00222F88">
        <w:t>punkte vor.</w:t>
      </w:r>
      <w:r>
        <w:t xml:space="preserve"> Gleichwohl können regionale Aktivit</w:t>
      </w:r>
      <w:r>
        <w:t>ä</w:t>
      </w:r>
      <w:r>
        <w:t>ten und Projekte und nicht zuletzt das wirtschaftsfreundliche Image einer Region den  Ausschlag für wirtschaftliche En</w:t>
      </w:r>
      <w:r>
        <w:t>t</w:t>
      </w:r>
      <w:r>
        <w:t>scheidungen der genannten Zielgruppen bi</w:t>
      </w:r>
      <w:r>
        <w:t>l</w:t>
      </w:r>
      <w:r>
        <w:t>den.</w:t>
      </w:r>
    </w:p>
    <w:p w:rsidR="00331BFD" w:rsidRPr="009D67E1" w:rsidRDefault="00331BFD" w:rsidP="00C84DF5">
      <w:r>
        <w:t>Die folgenden strukturpolitischen Ziele basieren auf der Auswertung von vorhand</w:t>
      </w:r>
      <w:r>
        <w:t>e</w:t>
      </w:r>
      <w:r>
        <w:t>nen Gutachten, Konzepten und Statistiken</w:t>
      </w:r>
      <w:r>
        <w:rPr>
          <w:rStyle w:val="FootnoteReference"/>
        </w:rPr>
        <w:footnoteReference w:id="1"/>
      </w:r>
      <w:r>
        <w:t xml:space="preserve"> , wobei das Regionale Raumentwic</w:t>
      </w:r>
      <w:r>
        <w:t>k</w:t>
      </w:r>
      <w:r>
        <w:t>lungsprogramm Vorpommern eine herausragende Rolle spielt, sowie rund 50 Fac</w:t>
      </w:r>
      <w:r>
        <w:t>h</w:t>
      </w:r>
      <w:r>
        <w:t>gesprächen und Interviews mit regionalen Akteuren</w:t>
      </w:r>
      <w:r>
        <w:rPr>
          <w:rStyle w:val="FootnoteReference"/>
        </w:rPr>
        <w:footnoteReference w:id="2"/>
      </w:r>
      <w:r>
        <w:t xml:space="preserve"> und sind Ergebnis der Diskuss</w:t>
      </w:r>
      <w:r>
        <w:t>i</w:t>
      </w:r>
      <w:r>
        <w:t>onen in der Arbeitsgruppe „Regionale Entwicklung Vorpommern“ im Bündnis für A</w:t>
      </w:r>
      <w:r>
        <w:t>r</w:t>
      </w:r>
      <w:r>
        <w:t>beit und Wettbewerbsfähigkeit. Sie beschreiben und erläutern die jeweiligen Aufg</w:t>
      </w:r>
      <w:r>
        <w:t>a</w:t>
      </w:r>
      <w:r>
        <w:t>ben und sind Grundlage für die Leitprojekte mit benannten Koordinierungsverantwor</w:t>
      </w:r>
      <w:r>
        <w:t>t</w:t>
      </w:r>
      <w:r>
        <w:t>lichen in der Anlage. Die Reihenfolge der Auflistung stellt keine abschließende Prior</w:t>
      </w:r>
      <w:r>
        <w:t>i</w:t>
      </w:r>
      <w:r>
        <w:t>tätensetzung oder ein Ranking dar. Teilweise bedingen sich die strukturpolitischen Ziele oder beziehen sich auf ein gemeinsames Anliegen. Es wurde aber bewusst ke</w:t>
      </w:r>
      <w:r>
        <w:t>i</w:t>
      </w:r>
      <w:r>
        <w:t>ne weitere Zusammenlegung vorgenommen, um eine leichtere Nachvollziehbarkeit zu gewährleisten.</w:t>
      </w:r>
    </w:p>
    <w:p w:rsidR="00331BFD" w:rsidRDefault="00331BFD" w:rsidP="009E078D">
      <w:r>
        <w:t>Die Maßnahmen der weiteren Projektsteuerung und des Controllings sowie der B</w:t>
      </w:r>
      <w:r>
        <w:t>e</w:t>
      </w:r>
      <w:r>
        <w:t xml:space="preserve">richterstattung in der Arbeitsgruppe 3 werden gesondert festgelegt. Die </w:t>
      </w:r>
      <w:r>
        <w:rPr>
          <w:b/>
          <w:bCs/>
        </w:rPr>
        <w:t>wichtigsten strukturpolitischen Ziele</w:t>
      </w:r>
      <w:r>
        <w:t xml:space="preserve"> für die Entwicklung der Wirtschaft Vorpo</w:t>
      </w:r>
      <w:r>
        <w:t>m</w:t>
      </w:r>
      <w:r>
        <w:t>merns sind:</w:t>
      </w:r>
    </w:p>
    <w:p w:rsidR="00331BFD" w:rsidRDefault="00331BFD" w:rsidP="00056B99">
      <w:pPr>
        <w:numPr>
          <w:ilvl w:val="0"/>
          <w:numId w:val="30"/>
        </w:numPr>
        <w:spacing w:before="120"/>
        <w:ind w:hanging="720"/>
      </w:pPr>
      <w:r>
        <w:t>Wirtschaft</w:t>
      </w:r>
      <w:r>
        <w:t>s</w:t>
      </w:r>
      <w:r>
        <w:t>strukturen und -standorte gezielt stärken</w:t>
      </w:r>
    </w:p>
    <w:p w:rsidR="00331BFD" w:rsidRDefault="00331BFD" w:rsidP="00056B99">
      <w:pPr>
        <w:numPr>
          <w:ilvl w:val="0"/>
          <w:numId w:val="30"/>
        </w:numPr>
        <w:spacing w:before="120"/>
        <w:ind w:hanging="720"/>
      </w:pPr>
      <w:r>
        <w:t>Fachkräfteangebot  für die Wirtschaft Vorpommerns s</w:t>
      </w:r>
      <w:r>
        <w:t>i</w:t>
      </w:r>
      <w:r>
        <w:t>chern</w:t>
      </w:r>
    </w:p>
    <w:p w:rsidR="00331BFD" w:rsidRDefault="00331BFD" w:rsidP="00056B99">
      <w:pPr>
        <w:numPr>
          <w:ilvl w:val="0"/>
          <w:numId w:val="30"/>
        </w:numPr>
        <w:spacing w:before="120"/>
        <w:ind w:hanging="720"/>
      </w:pPr>
      <w:r>
        <w:t>Forschungsstandorte, Bildungslandschaft und den Innovationstransfer stä</w:t>
      </w:r>
      <w:r>
        <w:t>r</w:t>
      </w:r>
      <w:r>
        <w:t>ken</w:t>
      </w:r>
    </w:p>
    <w:p w:rsidR="00331BFD" w:rsidRDefault="00331BFD" w:rsidP="00056B99">
      <w:pPr>
        <w:numPr>
          <w:ilvl w:val="0"/>
          <w:numId w:val="30"/>
        </w:numPr>
        <w:spacing w:before="120"/>
        <w:ind w:hanging="720"/>
      </w:pPr>
      <w:r>
        <w:t>Demografischer Wandel: Vorpommern als Modellregion begre</w:t>
      </w:r>
      <w:r>
        <w:t>i</w:t>
      </w:r>
      <w:r>
        <w:t xml:space="preserve">fen </w:t>
      </w:r>
    </w:p>
    <w:p w:rsidR="00331BFD" w:rsidRDefault="00331BFD" w:rsidP="00056B99">
      <w:pPr>
        <w:numPr>
          <w:ilvl w:val="0"/>
          <w:numId w:val="30"/>
        </w:numPr>
        <w:spacing w:before="120"/>
        <w:ind w:hanging="720"/>
      </w:pPr>
      <w:r>
        <w:t>Energiestandorte und Energier</w:t>
      </w:r>
      <w:r>
        <w:t>e</w:t>
      </w:r>
      <w:r>
        <w:t xml:space="preserve">gion entwickeln </w:t>
      </w:r>
    </w:p>
    <w:p w:rsidR="00331BFD" w:rsidRDefault="00331BFD" w:rsidP="00056B99">
      <w:pPr>
        <w:numPr>
          <w:ilvl w:val="0"/>
          <w:numId w:val="30"/>
        </w:numPr>
        <w:spacing w:before="120"/>
        <w:ind w:hanging="720"/>
      </w:pPr>
      <w:r>
        <w:t>Lagebedingungen konsequenter nutzen (Stettin, Ostseeraum, Be</w:t>
      </w:r>
      <w:r>
        <w:t>r</w:t>
      </w:r>
      <w:r>
        <w:t>lin)</w:t>
      </w:r>
    </w:p>
    <w:p w:rsidR="00331BFD" w:rsidRDefault="00331BFD" w:rsidP="00056B99">
      <w:pPr>
        <w:numPr>
          <w:ilvl w:val="0"/>
          <w:numId w:val="30"/>
        </w:numPr>
        <w:spacing w:before="120"/>
        <w:ind w:hanging="720"/>
      </w:pPr>
      <w:r>
        <w:t>Hafenstandorte ausbauen und gemeinsam ve</w:t>
      </w:r>
      <w:r>
        <w:t>r</w:t>
      </w:r>
      <w:r>
        <w:t>markten</w:t>
      </w:r>
    </w:p>
    <w:p w:rsidR="00331BFD" w:rsidRDefault="00331BFD" w:rsidP="00056B99">
      <w:pPr>
        <w:numPr>
          <w:ilvl w:val="0"/>
          <w:numId w:val="30"/>
        </w:numPr>
        <w:spacing w:before="120"/>
        <w:ind w:hanging="720"/>
      </w:pPr>
      <w:r>
        <w:t>Verkehrsinfrastrukturl</w:t>
      </w:r>
      <w:r>
        <w:t>ü</w:t>
      </w:r>
      <w:r>
        <w:t>cken schließen</w:t>
      </w:r>
    </w:p>
    <w:p w:rsidR="00331BFD" w:rsidRDefault="00331BFD" w:rsidP="00056B99">
      <w:pPr>
        <w:numPr>
          <w:ilvl w:val="0"/>
          <w:numId w:val="30"/>
        </w:numPr>
        <w:spacing w:before="120"/>
        <w:ind w:hanging="720"/>
      </w:pPr>
      <w:r>
        <w:t>Landwir</w:t>
      </w:r>
      <w:r>
        <w:t>t</w:t>
      </w:r>
      <w:r>
        <w:t>schaftspotenziale besser nutzen</w:t>
      </w:r>
    </w:p>
    <w:p w:rsidR="00331BFD" w:rsidRDefault="00331BFD" w:rsidP="00056B99">
      <w:pPr>
        <w:numPr>
          <w:ilvl w:val="0"/>
          <w:numId w:val="30"/>
        </w:numPr>
        <w:spacing w:before="120"/>
        <w:ind w:hanging="720"/>
      </w:pPr>
      <w:r>
        <w:t>Tourismuspotenziale nachha</w:t>
      </w:r>
      <w:r>
        <w:t>l</w:t>
      </w:r>
      <w:r>
        <w:t xml:space="preserve">tig ausbauen und nutzen. </w:t>
      </w:r>
    </w:p>
    <w:p w:rsidR="00331BFD" w:rsidRPr="00D1660F" w:rsidRDefault="00331BFD" w:rsidP="006C1ABB">
      <w:pPr>
        <w:ind w:left="567" w:hanging="567"/>
        <w:rPr>
          <w:b/>
          <w:bCs/>
        </w:rPr>
      </w:pPr>
      <w:r>
        <w:rPr>
          <w:b/>
          <w:bCs/>
        </w:rPr>
        <w:br w:type="column"/>
      </w:r>
      <w:r w:rsidRPr="00D1660F">
        <w:rPr>
          <w:b/>
          <w:bCs/>
        </w:rPr>
        <w:t>(1)</w:t>
      </w:r>
      <w:r w:rsidRPr="00D1660F">
        <w:rPr>
          <w:b/>
          <w:bCs/>
        </w:rPr>
        <w:tab/>
        <w:t xml:space="preserve"> Wirtschaftsstrukturen</w:t>
      </w:r>
      <w:r>
        <w:rPr>
          <w:b/>
          <w:bCs/>
        </w:rPr>
        <w:t xml:space="preserve"> und -standorte gezielt stä</w:t>
      </w:r>
      <w:r>
        <w:rPr>
          <w:b/>
          <w:bCs/>
        </w:rPr>
        <w:t>r</w:t>
      </w:r>
      <w:r>
        <w:rPr>
          <w:b/>
          <w:bCs/>
        </w:rPr>
        <w:t>ken</w:t>
      </w:r>
    </w:p>
    <w:p w:rsidR="00331BFD" w:rsidRDefault="00331BFD" w:rsidP="00DE7A29">
      <w:pPr>
        <w:tabs>
          <w:tab w:val="left" w:pos="4253"/>
        </w:tabs>
        <w:rPr>
          <w:bCs/>
        </w:rPr>
      </w:pPr>
      <w:r>
        <w:rPr>
          <w:bCs/>
        </w:rPr>
        <w:t>Bei wichtigen Wirtschaftsindikatoren wie der Bruttowertschöpfung oder der Arbeitsl</w:t>
      </w:r>
      <w:r>
        <w:rPr>
          <w:bCs/>
        </w:rPr>
        <w:t>o</w:t>
      </w:r>
      <w:r>
        <w:rPr>
          <w:bCs/>
        </w:rPr>
        <w:t>senquote ist Vorpommern schlechter als der Landesdurchschnitt.</w:t>
      </w:r>
      <w:r>
        <w:rPr>
          <w:rStyle w:val="FootnoteReference"/>
          <w:bCs/>
        </w:rPr>
        <w:footnoteReference w:id="3"/>
      </w:r>
      <w:r>
        <w:rPr>
          <w:bCs/>
        </w:rPr>
        <w:t xml:space="preserve"> Niedrige Löhne und eine damit verbundene geringere Kaufkraft rufen eine </w:t>
      </w:r>
      <w:r w:rsidRPr="00DE7A29">
        <w:rPr>
          <w:bCs/>
        </w:rPr>
        <w:t>arbeitsplatzorientierte A</w:t>
      </w:r>
      <w:r w:rsidRPr="00DE7A29">
        <w:rPr>
          <w:bCs/>
        </w:rPr>
        <w:t>b</w:t>
      </w:r>
      <w:r w:rsidRPr="00DE7A29">
        <w:rPr>
          <w:bCs/>
        </w:rPr>
        <w:t>wanderung</w:t>
      </w:r>
      <w:r>
        <w:rPr>
          <w:bCs/>
        </w:rPr>
        <w:t xml:space="preserve"> hervor und es ergeben sich wiederum negative Rückkopplungen zur B</w:t>
      </w:r>
      <w:r>
        <w:rPr>
          <w:bCs/>
        </w:rPr>
        <w:t>e</w:t>
      </w:r>
      <w:r>
        <w:rPr>
          <w:bCs/>
        </w:rPr>
        <w:t>völkerungsentwicklung und der Infrastrukturauslastung. Die bisherigen Aktivitäten im Standortmarketing konnten die bekannten Imageprobleme als Wirtschaftsstandort nicht nennenswert verä</w:t>
      </w:r>
      <w:r>
        <w:rPr>
          <w:bCs/>
        </w:rPr>
        <w:t>n</w:t>
      </w:r>
      <w:r>
        <w:rPr>
          <w:bCs/>
        </w:rPr>
        <w:t>dern.</w:t>
      </w:r>
      <w:r>
        <w:rPr>
          <w:rStyle w:val="FootnoteReference"/>
          <w:bCs/>
        </w:rPr>
        <w:footnoteReference w:id="4"/>
      </w:r>
    </w:p>
    <w:p w:rsidR="00331BFD" w:rsidRPr="00DE7A29" w:rsidRDefault="00331BFD" w:rsidP="002C7352">
      <w:pPr>
        <w:tabs>
          <w:tab w:val="left" w:pos="4253"/>
        </w:tabs>
        <w:rPr>
          <w:bCs/>
        </w:rPr>
      </w:pPr>
      <w:r>
        <w:rPr>
          <w:bCs/>
        </w:rPr>
        <w:t>In einem Ranking der 100 größten Unternehmen Mecklenburg-Vorpommerns war Vorpommern 2009 mit 21 Unternehmen und fast 16.000 Arbeitsplätzen fast entspr</w:t>
      </w:r>
      <w:r>
        <w:rPr>
          <w:bCs/>
        </w:rPr>
        <w:t>e</w:t>
      </w:r>
      <w:r>
        <w:rPr>
          <w:bCs/>
        </w:rPr>
        <w:t>chend seinem Anteil an der Bevölkerung (knapp 24 %) bzw. den Erwerbstätigen (über 27 %) des Landes insg</w:t>
      </w:r>
      <w:r>
        <w:rPr>
          <w:bCs/>
        </w:rPr>
        <w:t>e</w:t>
      </w:r>
      <w:r>
        <w:rPr>
          <w:bCs/>
        </w:rPr>
        <w:t xml:space="preserve">samt vertreten (vgl. Tab. 1). Nach dieser Aufstellung war die </w:t>
      </w:r>
      <w:r w:rsidRPr="00F65D2B">
        <w:rPr>
          <w:bCs/>
        </w:rPr>
        <w:t>P+S Werften GmbH</w:t>
      </w:r>
      <w:r>
        <w:rPr>
          <w:bCs/>
        </w:rPr>
        <w:t xml:space="preserve">, die aus der </w:t>
      </w:r>
      <w:r w:rsidRPr="002C7352">
        <w:rPr>
          <w:bCs/>
        </w:rPr>
        <w:t>ehemaligen Volkswerft</w:t>
      </w:r>
      <w:r>
        <w:rPr>
          <w:bCs/>
        </w:rPr>
        <w:t xml:space="preserve"> </w:t>
      </w:r>
      <w:r w:rsidRPr="002C7352">
        <w:rPr>
          <w:bCs/>
        </w:rPr>
        <w:t xml:space="preserve">Stralsund GmbH und </w:t>
      </w:r>
      <w:r>
        <w:rPr>
          <w:bCs/>
        </w:rPr>
        <w:t xml:space="preserve">der </w:t>
      </w:r>
      <w:r w:rsidRPr="002C7352">
        <w:rPr>
          <w:bCs/>
        </w:rPr>
        <w:t xml:space="preserve">Peene-Werft GmbH </w:t>
      </w:r>
      <w:r>
        <w:rPr>
          <w:bCs/>
        </w:rPr>
        <w:t xml:space="preserve">in </w:t>
      </w:r>
      <w:r w:rsidRPr="002C7352">
        <w:rPr>
          <w:bCs/>
        </w:rPr>
        <w:t>Wolgast</w:t>
      </w:r>
      <w:r>
        <w:rPr>
          <w:bCs/>
        </w:rPr>
        <w:t xml:space="preserve"> hervorgegangen ist, das größte Unternehmen in Vo</w:t>
      </w:r>
      <w:r>
        <w:rPr>
          <w:bCs/>
        </w:rPr>
        <w:t>r</w:t>
      </w:r>
      <w:r>
        <w:rPr>
          <w:bCs/>
        </w:rPr>
        <w:t xml:space="preserve">pommern, die zwischenzeitlich leider Insolvenz anmelden musste. Die bislang noch starke </w:t>
      </w:r>
      <w:r w:rsidRPr="00F65D2B">
        <w:rPr>
          <w:bCs/>
        </w:rPr>
        <w:t>regional</w:t>
      </w:r>
      <w:r>
        <w:rPr>
          <w:bCs/>
        </w:rPr>
        <w:t>e B</w:t>
      </w:r>
      <w:r w:rsidRPr="00F65D2B">
        <w:rPr>
          <w:bCs/>
        </w:rPr>
        <w:t>eschäftigungs</w:t>
      </w:r>
      <w:r>
        <w:rPr>
          <w:bCs/>
        </w:rPr>
        <w:t>bedeutung hat in den verga</w:t>
      </w:r>
      <w:r>
        <w:rPr>
          <w:bCs/>
        </w:rPr>
        <w:t>n</w:t>
      </w:r>
      <w:r>
        <w:rPr>
          <w:bCs/>
        </w:rPr>
        <w:t xml:space="preserve">genen Jahren jedoch deutlich nachgelassen und </w:t>
      </w:r>
      <w:r w:rsidRPr="00F65D2B">
        <w:rPr>
          <w:bCs/>
        </w:rPr>
        <w:t xml:space="preserve">in der Perspektive </w:t>
      </w:r>
      <w:r>
        <w:rPr>
          <w:bCs/>
        </w:rPr>
        <w:t xml:space="preserve">und </w:t>
      </w:r>
      <w:r w:rsidRPr="00F65D2B">
        <w:rPr>
          <w:bCs/>
        </w:rPr>
        <w:t>im Wettb</w:t>
      </w:r>
      <w:r w:rsidRPr="00F65D2B">
        <w:rPr>
          <w:bCs/>
        </w:rPr>
        <w:t>e</w:t>
      </w:r>
      <w:r w:rsidRPr="00F65D2B">
        <w:rPr>
          <w:bCs/>
        </w:rPr>
        <w:t xml:space="preserve">werb mit den asiatischen Werften </w:t>
      </w:r>
      <w:r>
        <w:rPr>
          <w:bCs/>
        </w:rPr>
        <w:t xml:space="preserve">gilt die Werftenindustrie insgesamt eher </w:t>
      </w:r>
      <w:r w:rsidRPr="00F65D2B">
        <w:rPr>
          <w:bCs/>
        </w:rPr>
        <w:t>als uns</w:t>
      </w:r>
      <w:r w:rsidRPr="00F65D2B">
        <w:rPr>
          <w:bCs/>
        </w:rPr>
        <w:t>i</w:t>
      </w:r>
      <w:r w:rsidRPr="00F65D2B">
        <w:rPr>
          <w:bCs/>
        </w:rPr>
        <w:t>chere Branche.</w:t>
      </w:r>
    </w:p>
    <w:p w:rsidR="00331BFD" w:rsidRDefault="00331BFD" w:rsidP="004C2930">
      <w:pPr>
        <w:tabs>
          <w:tab w:val="left" w:pos="4253"/>
        </w:tabs>
        <w:rPr>
          <w:bCs/>
        </w:rPr>
      </w:pPr>
      <w:r>
        <w:rPr>
          <w:bCs/>
        </w:rPr>
        <w:t>Im Vergleich dazu haben sich in den letzten Jahren einzelne Branchen sehr gut en</w:t>
      </w:r>
      <w:r>
        <w:rPr>
          <w:bCs/>
        </w:rPr>
        <w:t>t</w:t>
      </w:r>
      <w:r>
        <w:rPr>
          <w:bCs/>
        </w:rPr>
        <w:t>wickelt. Diese Unternehmen konnten die Standortbedingungen in entsprechende Wettbewerbsvorteile ummünzen und haben die Spezialisierung Vorpommerns damit weiter v</w:t>
      </w:r>
      <w:r>
        <w:rPr>
          <w:bCs/>
        </w:rPr>
        <w:t>o</w:t>
      </w:r>
      <w:r>
        <w:rPr>
          <w:bCs/>
        </w:rPr>
        <w:t>rangetrieben.</w:t>
      </w:r>
    </w:p>
    <w:p w:rsidR="00331BFD" w:rsidRDefault="00331BFD" w:rsidP="00F65D2B">
      <w:pPr>
        <w:tabs>
          <w:tab w:val="left" w:pos="4253"/>
        </w:tabs>
        <w:rPr>
          <w:bCs/>
        </w:rPr>
      </w:pPr>
      <w:r>
        <w:rPr>
          <w:bCs/>
        </w:rPr>
        <w:t>Zu den Bereichen mit Arbeitsplatzzuwächsen und höheren Anteilen an der Gesam</w:t>
      </w:r>
      <w:r>
        <w:rPr>
          <w:bCs/>
        </w:rPr>
        <w:t>t</w:t>
      </w:r>
      <w:r>
        <w:rPr>
          <w:bCs/>
        </w:rPr>
        <w:t>beschäftigung gegenüber dem Landesdurchschnitt zählen  besonders tourismusg</w:t>
      </w:r>
      <w:r>
        <w:rPr>
          <w:bCs/>
        </w:rPr>
        <w:t>e</w:t>
      </w:r>
      <w:r>
        <w:rPr>
          <w:bCs/>
        </w:rPr>
        <w:t>prägte Branchen wie die Gastronomie und das Beherbergungswesen, das Gesun</w:t>
      </w:r>
      <w:r>
        <w:rPr>
          <w:bCs/>
        </w:rPr>
        <w:t>d</w:t>
      </w:r>
      <w:r>
        <w:rPr>
          <w:bCs/>
        </w:rPr>
        <w:t>heitswesen, unternehmensbezogene Dienstleistungen sowie Forschung und Entwic</w:t>
      </w:r>
      <w:r>
        <w:rPr>
          <w:bCs/>
        </w:rPr>
        <w:t>k</w:t>
      </w:r>
      <w:r>
        <w:rPr>
          <w:bCs/>
        </w:rPr>
        <w:t xml:space="preserve">lung (vgl. Abb. 1). </w:t>
      </w:r>
    </w:p>
    <w:p w:rsidR="00331BFD" w:rsidRDefault="00331BFD" w:rsidP="004C2930">
      <w:pPr>
        <w:tabs>
          <w:tab w:val="left" w:pos="4253"/>
        </w:tabs>
        <w:rPr>
          <w:bCs/>
        </w:rPr>
      </w:pPr>
    </w:p>
    <w:p w:rsidR="00331BFD" w:rsidRPr="008A0D6D" w:rsidRDefault="00331BFD" w:rsidP="003A295C">
      <w:pPr>
        <w:pStyle w:val="berschriftTabelle"/>
      </w:pPr>
      <w:r w:rsidRPr="00580AA7">
        <w:br w:type="column"/>
      </w:r>
      <w:r>
        <w:tab/>
      </w:r>
      <w:r w:rsidRPr="008A0D6D">
        <w:t>Die größten Unternehmen Vorpo</w:t>
      </w:r>
      <w:r w:rsidRPr="008A0D6D">
        <w:t>m</w:t>
      </w:r>
      <w:r w:rsidRPr="008A0D6D">
        <w:t>merns</w:t>
      </w:r>
      <w:r>
        <w:t xml:space="preserve"> in 2009</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9"/>
        <w:gridCol w:w="2693"/>
        <w:gridCol w:w="1276"/>
        <w:gridCol w:w="1134"/>
        <w:gridCol w:w="952"/>
        <w:gridCol w:w="1741"/>
      </w:tblGrid>
      <w:tr w:rsidR="00331BFD" w:rsidRPr="0025223F" w:rsidTr="003A295C">
        <w:tblPrEx>
          <w:tblCellMar>
            <w:top w:w="0" w:type="dxa"/>
            <w:bottom w:w="0" w:type="dxa"/>
          </w:tblCellMar>
        </w:tblPrEx>
        <w:trPr>
          <w:trHeight w:val="703"/>
        </w:trPr>
        <w:tc>
          <w:tcPr>
            <w:tcW w:w="709" w:type="dxa"/>
            <w:shd w:val="clear" w:color="auto" w:fill="6DD3F7"/>
          </w:tcPr>
          <w:p w:rsidR="00331BFD" w:rsidRPr="0025223F" w:rsidRDefault="00331BFD" w:rsidP="00B75E77">
            <w:pPr>
              <w:spacing w:before="0"/>
              <w:jc w:val="center"/>
              <w:rPr>
                <w:b/>
                <w:bCs/>
                <w:sz w:val="18"/>
                <w:szCs w:val="18"/>
              </w:rPr>
            </w:pPr>
            <w:r w:rsidRPr="0025223F">
              <w:rPr>
                <w:b/>
                <w:bCs/>
                <w:sz w:val="18"/>
                <w:szCs w:val="18"/>
              </w:rPr>
              <w:t>Rang</w:t>
            </w:r>
          </w:p>
        </w:tc>
        <w:tc>
          <w:tcPr>
            <w:tcW w:w="2693" w:type="dxa"/>
            <w:shd w:val="clear" w:color="auto" w:fill="6DD3F7"/>
          </w:tcPr>
          <w:p w:rsidR="00331BFD" w:rsidRPr="0025223F" w:rsidRDefault="00331BFD" w:rsidP="00B75E77">
            <w:pPr>
              <w:tabs>
                <w:tab w:val="left" w:pos="579"/>
              </w:tabs>
              <w:spacing w:before="0"/>
              <w:jc w:val="center"/>
              <w:rPr>
                <w:b/>
                <w:bCs/>
                <w:sz w:val="18"/>
                <w:szCs w:val="18"/>
              </w:rPr>
            </w:pPr>
            <w:r w:rsidRPr="0025223F">
              <w:rPr>
                <w:b/>
                <w:bCs/>
                <w:sz w:val="18"/>
                <w:szCs w:val="18"/>
              </w:rPr>
              <w:t>Unternehmen</w:t>
            </w:r>
          </w:p>
        </w:tc>
        <w:tc>
          <w:tcPr>
            <w:tcW w:w="1276" w:type="dxa"/>
            <w:shd w:val="clear" w:color="auto" w:fill="6DD3F7"/>
          </w:tcPr>
          <w:p w:rsidR="00331BFD" w:rsidRPr="0025223F" w:rsidRDefault="00331BFD" w:rsidP="00B75E77">
            <w:pPr>
              <w:spacing w:before="0"/>
              <w:jc w:val="center"/>
              <w:rPr>
                <w:b/>
                <w:bCs/>
                <w:sz w:val="18"/>
                <w:szCs w:val="18"/>
              </w:rPr>
            </w:pPr>
            <w:r w:rsidRPr="0025223F">
              <w:rPr>
                <w:b/>
                <w:bCs/>
                <w:sz w:val="18"/>
                <w:szCs w:val="18"/>
              </w:rPr>
              <w:t>Standort</w:t>
            </w:r>
          </w:p>
        </w:tc>
        <w:tc>
          <w:tcPr>
            <w:tcW w:w="1134" w:type="dxa"/>
            <w:shd w:val="clear" w:color="auto" w:fill="6DD3F7"/>
          </w:tcPr>
          <w:p w:rsidR="00331BFD" w:rsidRPr="0025223F" w:rsidRDefault="00331BFD" w:rsidP="00B75E77">
            <w:pPr>
              <w:spacing w:before="0"/>
              <w:jc w:val="center"/>
              <w:rPr>
                <w:b/>
                <w:bCs/>
                <w:sz w:val="18"/>
                <w:szCs w:val="18"/>
              </w:rPr>
            </w:pPr>
            <w:r w:rsidRPr="0025223F">
              <w:rPr>
                <w:b/>
                <w:bCs/>
                <w:sz w:val="18"/>
                <w:szCs w:val="18"/>
              </w:rPr>
              <w:t>Beschä</w:t>
            </w:r>
            <w:r w:rsidRPr="0025223F">
              <w:rPr>
                <w:b/>
                <w:bCs/>
                <w:sz w:val="18"/>
                <w:szCs w:val="18"/>
              </w:rPr>
              <w:t>f</w:t>
            </w:r>
            <w:r w:rsidRPr="0025223F">
              <w:rPr>
                <w:b/>
                <w:bCs/>
                <w:sz w:val="18"/>
                <w:szCs w:val="18"/>
              </w:rPr>
              <w:t>tigte (2009)</w:t>
            </w:r>
          </w:p>
        </w:tc>
        <w:tc>
          <w:tcPr>
            <w:tcW w:w="952" w:type="dxa"/>
            <w:shd w:val="clear" w:color="auto" w:fill="6DD3F7"/>
          </w:tcPr>
          <w:p w:rsidR="00331BFD" w:rsidRPr="0025223F" w:rsidRDefault="00331BFD" w:rsidP="00B75E77">
            <w:pPr>
              <w:spacing w:before="0"/>
              <w:jc w:val="center"/>
              <w:rPr>
                <w:b/>
                <w:bCs/>
                <w:sz w:val="18"/>
                <w:szCs w:val="18"/>
              </w:rPr>
            </w:pPr>
            <w:r w:rsidRPr="0025223F">
              <w:rPr>
                <w:b/>
                <w:bCs/>
                <w:sz w:val="18"/>
                <w:szCs w:val="18"/>
              </w:rPr>
              <w:t>Umsatz in Mio. €</w:t>
            </w:r>
          </w:p>
        </w:tc>
        <w:tc>
          <w:tcPr>
            <w:tcW w:w="1741" w:type="dxa"/>
            <w:shd w:val="clear" w:color="auto" w:fill="6DD3F7"/>
          </w:tcPr>
          <w:p w:rsidR="00331BFD" w:rsidRPr="0025223F" w:rsidRDefault="00331BFD" w:rsidP="00B75E77">
            <w:pPr>
              <w:spacing w:before="0"/>
              <w:jc w:val="center"/>
              <w:rPr>
                <w:b/>
                <w:bCs/>
                <w:sz w:val="18"/>
                <w:szCs w:val="18"/>
              </w:rPr>
            </w:pPr>
            <w:r w:rsidRPr="0025223F">
              <w:rPr>
                <w:b/>
                <w:bCs/>
                <w:sz w:val="18"/>
                <w:szCs w:val="18"/>
              </w:rPr>
              <w:t>Branche</w:t>
            </w:r>
          </w:p>
        </w:tc>
      </w:tr>
      <w:tr w:rsidR="00331BFD" w:rsidRPr="0025223F">
        <w:tblPrEx>
          <w:tblCellMar>
            <w:top w:w="0" w:type="dxa"/>
            <w:bottom w:w="0" w:type="dxa"/>
          </w:tblCellMar>
        </w:tblPrEx>
        <w:trPr>
          <w:trHeight w:val="364"/>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7</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P+S Werften GmbH</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Stralsund</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2.154</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285,5</w:t>
            </w:r>
          </w:p>
        </w:tc>
        <w:tc>
          <w:tcPr>
            <w:tcW w:w="1741"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Schiffbau</w:t>
            </w:r>
          </w:p>
        </w:tc>
      </w:tr>
      <w:tr w:rsidR="00331BFD" w:rsidRPr="0025223F">
        <w:tblPrEx>
          <w:tblCellMar>
            <w:top w:w="0" w:type="dxa"/>
            <w:bottom w:w="0" w:type="dxa"/>
          </w:tblCellMar>
        </w:tblPrEx>
        <w:trPr>
          <w:trHeight w:val="346"/>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8</w:t>
            </w:r>
          </w:p>
        </w:tc>
        <w:tc>
          <w:tcPr>
            <w:tcW w:w="2693" w:type="dxa"/>
          </w:tcPr>
          <w:p w:rsidR="00331BFD" w:rsidRPr="0025223F" w:rsidRDefault="00331BFD" w:rsidP="0025223F">
            <w:pPr>
              <w:spacing w:before="0" w:line="240" w:lineRule="exact"/>
              <w:ind w:right="170" w:firstLine="50"/>
              <w:jc w:val="left"/>
              <w:rPr>
                <w:rFonts w:cs="Arial"/>
                <w:sz w:val="16"/>
                <w:szCs w:val="16"/>
                <w:lang w:val="it-IT"/>
              </w:rPr>
            </w:pPr>
            <w:r w:rsidRPr="0025223F">
              <w:rPr>
                <w:rFonts w:cs="Arial"/>
                <w:sz w:val="16"/>
                <w:szCs w:val="16"/>
                <w:lang w:val="it-IT"/>
              </w:rPr>
              <w:t>Damp Holding AG</w:t>
            </w:r>
          </w:p>
        </w:tc>
        <w:tc>
          <w:tcPr>
            <w:tcW w:w="1276" w:type="dxa"/>
          </w:tcPr>
          <w:p w:rsidR="00331BFD" w:rsidRPr="0025223F" w:rsidRDefault="00331BFD" w:rsidP="0025223F">
            <w:pPr>
              <w:tabs>
                <w:tab w:val="left" w:pos="-70"/>
              </w:tabs>
              <w:spacing w:before="0" w:line="240" w:lineRule="exact"/>
              <w:ind w:right="273"/>
              <w:jc w:val="left"/>
              <w:rPr>
                <w:rFonts w:cs="Arial"/>
                <w:sz w:val="16"/>
                <w:szCs w:val="16"/>
                <w:lang w:val="it-IT"/>
              </w:rPr>
            </w:pPr>
            <w:r w:rsidRPr="0025223F">
              <w:rPr>
                <w:rFonts w:cs="Arial"/>
                <w:sz w:val="16"/>
                <w:szCs w:val="16"/>
                <w:lang w:val="it-IT"/>
              </w:rPr>
              <w:t>Stra</w:t>
            </w:r>
            <w:r w:rsidRPr="0025223F">
              <w:rPr>
                <w:rFonts w:cs="Arial"/>
                <w:sz w:val="16"/>
                <w:szCs w:val="16"/>
                <w:lang w:val="it-IT"/>
              </w:rPr>
              <w:t>l</w:t>
            </w:r>
            <w:r w:rsidRPr="0025223F">
              <w:rPr>
                <w:rFonts w:cs="Arial"/>
                <w:sz w:val="16"/>
                <w:szCs w:val="16"/>
                <w:lang w:val="it-IT"/>
              </w:rPr>
              <w:t>sund</w:t>
            </w:r>
          </w:p>
        </w:tc>
        <w:tc>
          <w:tcPr>
            <w:tcW w:w="1134" w:type="dxa"/>
          </w:tcPr>
          <w:p w:rsidR="00331BFD" w:rsidRPr="0025223F" w:rsidRDefault="00331BFD" w:rsidP="0025223F">
            <w:pPr>
              <w:spacing w:before="0" w:line="240" w:lineRule="exact"/>
              <w:ind w:right="272"/>
              <w:jc w:val="right"/>
              <w:rPr>
                <w:rFonts w:cs="Arial"/>
                <w:sz w:val="16"/>
                <w:szCs w:val="16"/>
                <w:lang w:val="it-IT"/>
              </w:rPr>
            </w:pPr>
            <w:r w:rsidRPr="0025223F">
              <w:rPr>
                <w:rFonts w:cs="Arial"/>
                <w:sz w:val="16"/>
                <w:szCs w:val="16"/>
                <w:lang w:val="it-IT"/>
              </w:rPr>
              <w:t>1.992</w:t>
            </w:r>
          </w:p>
        </w:tc>
        <w:tc>
          <w:tcPr>
            <w:tcW w:w="952" w:type="dxa"/>
          </w:tcPr>
          <w:p w:rsidR="00331BFD" w:rsidRPr="0025223F" w:rsidRDefault="00331BFD" w:rsidP="0025223F">
            <w:pPr>
              <w:spacing w:before="0" w:line="240" w:lineRule="exact"/>
              <w:ind w:right="272"/>
              <w:jc w:val="right"/>
              <w:rPr>
                <w:rFonts w:cs="Arial"/>
                <w:sz w:val="16"/>
                <w:szCs w:val="16"/>
                <w:lang w:val="it-IT"/>
              </w:rPr>
            </w:pPr>
            <w:r w:rsidRPr="0025223F">
              <w:rPr>
                <w:rFonts w:cs="Arial"/>
                <w:sz w:val="16"/>
                <w:szCs w:val="16"/>
                <w:lang w:val="it-IT"/>
              </w:rPr>
              <w:t>175,2</w:t>
            </w:r>
          </w:p>
        </w:tc>
        <w:tc>
          <w:tcPr>
            <w:tcW w:w="1741" w:type="dxa"/>
          </w:tcPr>
          <w:p w:rsidR="00331BFD" w:rsidRPr="0025223F" w:rsidRDefault="00331BFD" w:rsidP="0025223F">
            <w:pPr>
              <w:spacing w:before="0" w:line="240" w:lineRule="exact"/>
              <w:jc w:val="left"/>
              <w:rPr>
                <w:rFonts w:cs="Arial"/>
                <w:sz w:val="16"/>
                <w:szCs w:val="16"/>
              </w:rPr>
            </w:pPr>
            <w:r w:rsidRPr="0025223F">
              <w:rPr>
                <w:rFonts w:cs="Arial"/>
                <w:sz w:val="16"/>
                <w:szCs w:val="16"/>
              </w:rPr>
              <w:t>Gesundheitsw</w:t>
            </w:r>
            <w:r w:rsidRPr="0025223F">
              <w:rPr>
                <w:rFonts w:cs="Arial"/>
                <w:sz w:val="16"/>
                <w:szCs w:val="16"/>
              </w:rPr>
              <w:t>e</w:t>
            </w:r>
            <w:r w:rsidRPr="0025223F">
              <w:rPr>
                <w:rFonts w:cs="Arial"/>
                <w:sz w:val="16"/>
                <w:szCs w:val="16"/>
              </w:rPr>
              <w:t>sen</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13</w:t>
            </w:r>
          </w:p>
        </w:tc>
        <w:tc>
          <w:tcPr>
            <w:tcW w:w="2693" w:type="dxa"/>
          </w:tcPr>
          <w:p w:rsidR="00331BFD" w:rsidRPr="0025223F" w:rsidRDefault="00331BFD" w:rsidP="0025223F">
            <w:pPr>
              <w:spacing w:before="0" w:line="240" w:lineRule="exact"/>
              <w:ind w:right="170" w:firstLine="50"/>
              <w:jc w:val="left"/>
              <w:rPr>
                <w:rFonts w:cs="Arial"/>
                <w:sz w:val="16"/>
                <w:szCs w:val="16"/>
              </w:rPr>
            </w:pPr>
            <w:r w:rsidRPr="0025223F">
              <w:rPr>
                <w:rFonts w:cs="Arial"/>
                <w:sz w:val="16"/>
                <w:szCs w:val="16"/>
              </w:rPr>
              <w:t>Braun Gruppe</w:t>
            </w:r>
          </w:p>
          <w:p w:rsidR="00331BFD" w:rsidRPr="0025223F" w:rsidRDefault="00331BFD" w:rsidP="0025223F">
            <w:pPr>
              <w:spacing w:before="0" w:line="240" w:lineRule="exact"/>
              <w:ind w:right="170" w:firstLine="50"/>
              <w:jc w:val="left"/>
              <w:rPr>
                <w:rFonts w:cs="Arial"/>
                <w:sz w:val="16"/>
                <w:szCs w:val="16"/>
              </w:rPr>
            </w:pPr>
            <w:r w:rsidRPr="0025223F">
              <w:rPr>
                <w:rFonts w:cs="Arial"/>
                <w:sz w:val="16"/>
                <w:szCs w:val="16"/>
              </w:rPr>
              <w:t>Riemser Arzneimittel AG</w:t>
            </w:r>
          </w:p>
          <w:p w:rsidR="00331BFD" w:rsidRPr="0025223F" w:rsidRDefault="00331BFD" w:rsidP="0025223F">
            <w:pPr>
              <w:spacing w:before="0" w:line="240" w:lineRule="exact"/>
              <w:ind w:right="170" w:firstLine="50"/>
              <w:jc w:val="left"/>
              <w:rPr>
                <w:rFonts w:cs="Arial"/>
                <w:sz w:val="16"/>
                <w:szCs w:val="16"/>
              </w:rPr>
            </w:pPr>
            <w:r w:rsidRPr="0025223F">
              <w:rPr>
                <w:rFonts w:cs="Arial"/>
                <w:sz w:val="16"/>
                <w:szCs w:val="16"/>
              </w:rPr>
              <w:t>Rügen Feinkost AG</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Greifwald</w:t>
            </w:r>
          </w:p>
          <w:p w:rsidR="00331BFD" w:rsidRPr="0025223F" w:rsidRDefault="00331BFD" w:rsidP="0025223F">
            <w:pPr>
              <w:spacing w:before="0" w:line="240" w:lineRule="exact"/>
              <w:ind w:right="272"/>
              <w:jc w:val="left"/>
              <w:rPr>
                <w:rFonts w:cs="Arial"/>
                <w:sz w:val="16"/>
                <w:szCs w:val="16"/>
              </w:rPr>
            </w:pPr>
            <w:r w:rsidRPr="0025223F">
              <w:rPr>
                <w:rFonts w:cs="Arial"/>
                <w:sz w:val="16"/>
                <w:szCs w:val="16"/>
              </w:rPr>
              <w:t>Insel Riems</w:t>
            </w:r>
          </w:p>
          <w:p w:rsidR="00331BFD" w:rsidRPr="0025223F" w:rsidRDefault="00331BFD" w:rsidP="0025223F">
            <w:pPr>
              <w:spacing w:before="0" w:line="240" w:lineRule="exact"/>
              <w:ind w:right="272"/>
              <w:jc w:val="left"/>
              <w:rPr>
                <w:rFonts w:cs="Arial"/>
                <w:sz w:val="16"/>
                <w:szCs w:val="16"/>
              </w:rPr>
            </w:pPr>
            <w:r w:rsidRPr="0025223F">
              <w:rPr>
                <w:rFonts w:cs="Arial"/>
                <w:sz w:val="16"/>
                <w:szCs w:val="16"/>
              </w:rPr>
              <w:t>Garz</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1.300</w:t>
            </w:r>
          </w:p>
          <w:p w:rsidR="00331BFD" w:rsidRPr="0025223F" w:rsidRDefault="00331BFD" w:rsidP="0025223F">
            <w:pPr>
              <w:spacing w:before="0" w:line="240" w:lineRule="exact"/>
              <w:ind w:right="272"/>
              <w:jc w:val="right"/>
              <w:rPr>
                <w:rFonts w:cs="Arial"/>
                <w:sz w:val="16"/>
                <w:szCs w:val="16"/>
              </w:rPr>
            </w:pPr>
            <w:r w:rsidRPr="0025223F">
              <w:rPr>
                <w:rFonts w:cs="Arial"/>
                <w:sz w:val="16"/>
                <w:szCs w:val="16"/>
              </w:rPr>
              <w:t>650</w:t>
            </w:r>
          </w:p>
          <w:p w:rsidR="00331BFD" w:rsidRPr="0025223F" w:rsidRDefault="00331BFD" w:rsidP="0025223F">
            <w:pPr>
              <w:spacing w:before="0" w:line="240" w:lineRule="exact"/>
              <w:ind w:right="272"/>
              <w:jc w:val="right"/>
              <w:rPr>
                <w:rFonts w:cs="Arial"/>
                <w:sz w:val="16"/>
                <w:szCs w:val="16"/>
              </w:rPr>
            </w:pPr>
            <w:r w:rsidRPr="0025223F">
              <w:rPr>
                <w:rFonts w:cs="Arial"/>
                <w:sz w:val="16"/>
                <w:szCs w:val="16"/>
              </w:rPr>
              <w:t>315</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250,0</w:t>
            </w:r>
          </w:p>
          <w:p w:rsidR="00331BFD" w:rsidRPr="0025223F" w:rsidRDefault="00331BFD" w:rsidP="0025223F">
            <w:pPr>
              <w:spacing w:before="0" w:line="240" w:lineRule="exact"/>
              <w:ind w:right="272"/>
              <w:jc w:val="right"/>
              <w:rPr>
                <w:rFonts w:cs="Arial"/>
                <w:sz w:val="16"/>
                <w:szCs w:val="16"/>
              </w:rPr>
            </w:pPr>
            <w:r w:rsidRPr="0025223F">
              <w:rPr>
                <w:rFonts w:cs="Arial"/>
                <w:sz w:val="16"/>
                <w:szCs w:val="16"/>
              </w:rPr>
              <w:t>103,0</w:t>
            </w:r>
          </w:p>
          <w:p w:rsidR="00331BFD" w:rsidRPr="0025223F" w:rsidRDefault="00331BFD" w:rsidP="0025223F">
            <w:pPr>
              <w:spacing w:before="0" w:line="240" w:lineRule="exact"/>
              <w:ind w:right="272"/>
              <w:jc w:val="right"/>
              <w:rPr>
                <w:rFonts w:cs="Arial"/>
                <w:sz w:val="16"/>
                <w:szCs w:val="16"/>
              </w:rPr>
            </w:pPr>
            <w:r w:rsidRPr="0025223F">
              <w:rPr>
                <w:rFonts w:cs="Arial"/>
                <w:sz w:val="16"/>
                <w:szCs w:val="16"/>
              </w:rPr>
              <w:t>70,0</w:t>
            </w:r>
          </w:p>
        </w:tc>
        <w:tc>
          <w:tcPr>
            <w:tcW w:w="1741"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Mischkonzern</w:t>
            </w:r>
          </w:p>
          <w:p w:rsidR="00331BFD" w:rsidRPr="0025223F" w:rsidRDefault="00331BFD" w:rsidP="0025223F">
            <w:pPr>
              <w:spacing w:before="0" w:line="240" w:lineRule="exact"/>
              <w:ind w:right="272"/>
              <w:jc w:val="left"/>
              <w:rPr>
                <w:rFonts w:cs="Arial"/>
                <w:sz w:val="16"/>
                <w:szCs w:val="16"/>
              </w:rPr>
            </w:pPr>
            <w:r w:rsidRPr="0025223F">
              <w:rPr>
                <w:rFonts w:cs="Arial"/>
                <w:sz w:val="16"/>
                <w:szCs w:val="16"/>
              </w:rPr>
              <w:t>Chem. Indus</w:t>
            </w:r>
            <w:r w:rsidRPr="0025223F">
              <w:rPr>
                <w:rFonts w:cs="Arial"/>
                <w:sz w:val="16"/>
                <w:szCs w:val="16"/>
              </w:rPr>
              <w:t>t</w:t>
            </w:r>
            <w:r w:rsidRPr="0025223F">
              <w:rPr>
                <w:rFonts w:cs="Arial"/>
                <w:sz w:val="16"/>
                <w:szCs w:val="16"/>
              </w:rPr>
              <w:t>rie</w:t>
            </w:r>
          </w:p>
          <w:p w:rsidR="00331BFD" w:rsidRPr="0025223F" w:rsidRDefault="00331BFD" w:rsidP="0025223F">
            <w:pPr>
              <w:spacing w:before="0" w:line="240" w:lineRule="exact"/>
              <w:ind w:right="67"/>
              <w:jc w:val="left"/>
              <w:rPr>
                <w:rFonts w:cs="Arial"/>
                <w:sz w:val="16"/>
                <w:szCs w:val="16"/>
              </w:rPr>
            </w:pPr>
            <w:r w:rsidRPr="0025223F">
              <w:rPr>
                <w:rFonts w:cs="Arial"/>
                <w:sz w:val="16"/>
                <w:szCs w:val="16"/>
              </w:rPr>
              <w:t>Ernährungsg</w:t>
            </w:r>
            <w:r w:rsidRPr="0025223F">
              <w:rPr>
                <w:rFonts w:cs="Arial"/>
                <w:sz w:val="16"/>
                <w:szCs w:val="16"/>
              </w:rPr>
              <w:t>e</w:t>
            </w:r>
            <w:r w:rsidRPr="0025223F">
              <w:rPr>
                <w:rFonts w:cs="Arial"/>
                <w:sz w:val="16"/>
                <w:szCs w:val="16"/>
              </w:rPr>
              <w:t>werbe</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18</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Energiewerke Nord GmbH</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Lubmin</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949</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281,5</w:t>
            </w:r>
          </w:p>
        </w:tc>
        <w:tc>
          <w:tcPr>
            <w:tcW w:w="1741"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Stilllegung, Abbau von Kraftwerken</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23</w:t>
            </w:r>
          </w:p>
        </w:tc>
        <w:tc>
          <w:tcPr>
            <w:tcW w:w="2693" w:type="dxa"/>
          </w:tcPr>
          <w:p w:rsidR="00331BFD" w:rsidRPr="0025223F" w:rsidRDefault="00331BFD" w:rsidP="009D63A5">
            <w:pPr>
              <w:spacing w:before="0" w:line="240" w:lineRule="exact"/>
              <w:ind w:left="72" w:right="50" w:hanging="22"/>
              <w:jc w:val="left"/>
              <w:rPr>
                <w:rFonts w:cs="Arial"/>
                <w:sz w:val="16"/>
                <w:szCs w:val="16"/>
              </w:rPr>
            </w:pPr>
            <w:r w:rsidRPr="0025223F">
              <w:rPr>
                <w:rFonts w:cs="Arial"/>
                <w:sz w:val="16"/>
                <w:szCs w:val="16"/>
              </w:rPr>
              <w:t>MBV – Mecklenburger Besitz und Verwa</w:t>
            </w:r>
            <w:r w:rsidRPr="0025223F">
              <w:rPr>
                <w:rFonts w:cs="Arial"/>
                <w:sz w:val="16"/>
                <w:szCs w:val="16"/>
              </w:rPr>
              <w:t>l</w:t>
            </w:r>
            <w:r w:rsidRPr="0025223F">
              <w:rPr>
                <w:rFonts w:cs="Arial"/>
                <w:sz w:val="16"/>
                <w:szCs w:val="16"/>
              </w:rPr>
              <w:t>tungs GmbH</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Pas</w:t>
            </w:r>
            <w:r w:rsidRPr="0025223F">
              <w:rPr>
                <w:rFonts w:cs="Arial"/>
                <w:sz w:val="16"/>
                <w:szCs w:val="16"/>
              </w:rPr>
              <w:t>e</w:t>
            </w:r>
            <w:r w:rsidRPr="0025223F">
              <w:rPr>
                <w:rFonts w:cs="Arial"/>
                <w:sz w:val="16"/>
                <w:szCs w:val="16"/>
              </w:rPr>
              <w:t>walk</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870</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42,0</w:t>
            </w:r>
          </w:p>
        </w:tc>
        <w:tc>
          <w:tcPr>
            <w:tcW w:w="1741" w:type="dxa"/>
          </w:tcPr>
          <w:p w:rsidR="00331BFD" w:rsidRPr="0025223F" w:rsidRDefault="00331BFD" w:rsidP="0025223F">
            <w:pPr>
              <w:spacing w:before="0" w:line="240" w:lineRule="exact"/>
              <w:ind w:right="50"/>
              <w:jc w:val="left"/>
              <w:rPr>
                <w:rFonts w:cs="Arial"/>
                <w:sz w:val="16"/>
                <w:szCs w:val="16"/>
              </w:rPr>
            </w:pPr>
            <w:r w:rsidRPr="0025223F">
              <w:rPr>
                <w:rFonts w:cs="Arial"/>
                <w:sz w:val="16"/>
                <w:szCs w:val="16"/>
              </w:rPr>
              <w:t>Ernährungsg</w:t>
            </w:r>
            <w:r w:rsidRPr="0025223F">
              <w:rPr>
                <w:rFonts w:cs="Arial"/>
                <w:sz w:val="16"/>
                <w:szCs w:val="16"/>
              </w:rPr>
              <w:t>e</w:t>
            </w:r>
            <w:r w:rsidRPr="0025223F">
              <w:rPr>
                <w:rFonts w:cs="Arial"/>
                <w:sz w:val="16"/>
                <w:szCs w:val="16"/>
              </w:rPr>
              <w:t>werbe</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24</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Bela Handels GmbH &amp; Co. KG</w:t>
            </w:r>
          </w:p>
        </w:tc>
        <w:tc>
          <w:tcPr>
            <w:tcW w:w="1276" w:type="dxa"/>
          </w:tcPr>
          <w:p w:rsidR="00331BFD" w:rsidRPr="0025223F" w:rsidRDefault="00331BFD" w:rsidP="0025223F">
            <w:pPr>
              <w:spacing w:before="0" w:line="240" w:lineRule="exact"/>
              <w:ind w:right="170"/>
              <w:jc w:val="left"/>
              <w:rPr>
                <w:rFonts w:cs="Arial"/>
                <w:sz w:val="16"/>
                <w:szCs w:val="16"/>
              </w:rPr>
            </w:pPr>
            <w:r w:rsidRPr="0025223F">
              <w:rPr>
                <w:rFonts w:cs="Arial"/>
                <w:sz w:val="16"/>
                <w:szCs w:val="16"/>
              </w:rPr>
              <w:t>Wittenh</w:t>
            </w:r>
            <w:r w:rsidRPr="0025223F">
              <w:rPr>
                <w:rFonts w:cs="Arial"/>
                <w:sz w:val="16"/>
                <w:szCs w:val="16"/>
              </w:rPr>
              <w:t>a</w:t>
            </w:r>
            <w:r w:rsidRPr="0025223F">
              <w:rPr>
                <w:rFonts w:cs="Arial"/>
                <w:sz w:val="16"/>
                <w:szCs w:val="16"/>
              </w:rPr>
              <w:t>gen</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833</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343,0</w:t>
            </w:r>
          </w:p>
        </w:tc>
        <w:tc>
          <w:tcPr>
            <w:tcW w:w="1741" w:type="dxa"/>
          </w:tcPr>
          <w:p w:rsidR="00331BFD" w:rsidRPr="0025223F" w:rsidRDefault="00331BFD" w:rsidP="0025223F">
            <w:pPr>
              <w:spacing w:before="0" w:line="240" w:lineRule="exact"/>
              <w:ind w:right="50"/>
              <w:jc w:val="left"/>
              <w:rPr>
                <w:rFonts w:cs="Arial"/>
                <w:sz w:val="16"/>
                <w:szCs w:val="16"/>
              </w:rPr>
            </w:pPr>
            <w:r w:rsidRPr="0025223F">
              <w:rPr>
                <w:rFonts w:cs="Arial"/>
                <w:sz w:val="16"/>
                <w:szCs w:val="16"/>
              </w:rPr>
              <w:t>Handel im Leben</w:t>
            </w:r>
            <w:r w:rsidRPr="0025223F">
              <w:rPr>
                <w:rFonts w:cs="Arial"/>
                <w:sz w:val="16"/>
                <w:szCs w:val="16"/>
              </w:rPr>
              <w:t>s</w:t>
            </w:r>
            <w:r w:rsidRPr="0025223F">
              <w:rPr>
                <w:rFonts w:cs="Arial"/>
                <w:sz w:val="16"/>
                <w:szCs w:val="16"/>
              </w:rPr>
              <w:t>mittelb</w:t>
            </w:r>
            <w:r w:rsidRPr="0025223F">
              <w:rPr>
                <w:rFonts w:cs="Arial"/>
                <w:sz w:val="16"/>
                <w:szCs w:val="16"/>
              </w:rPr>
              <w:t>e</w:t>
            </w:r>
            <w:r w:rsidRPr="0025223F">
              <w:rPr>
                <w:rFonts w:cs="Arial"/>
                <w:sz w:val="16"/>
                <w:szCs w:val="16"/>
              </w:rPr>
              <w:t>reich</w:t>
            </w:r>
          </w:p>
        </w:tc>
      </w:tr>
      <w:tr w:rsidR="00331BFD" w:rsidRPr="0025223F">
        <w:tblPrEx>
          <w:tblCellMar>
            <w:top w:w="0" w:type="dxa"/>
            <w:bottom w:w="0" w:type="dxa"/>
          </w:tblCellMar>
        </w:tblPrEx>
        <w:trPr>
          <w:trHeight w:val="341"/>
        </w:trPr>
        <w:tc>
          <w:tcPr>
            <w:tcW w:w="709" w:type="dxa"/>
          </w:tcPr>
          <w:p w:rsidR="00331BFD" w:rsidRPr="0025223F" w:rsidRDefault="00331BFD" w:rsidP="00110B10">
            <w:pPr>
              <w:spacing w:before="60" w:line="240" w:lineRule="exact"/>
              <w:jc w:val="center"/>
              <w:rPr>
                <w:rFonts w:cs="Arial"/>
                <w:sz w:val="16"/>
                <w:szCs w:val="16"/>
              </w:rPr>
            </w:pPr>
            <w:r w:rsidRPr="0025223F">
              <w:rPr>
                <w:rFonts w:cs="Arial"/>
                <w:sz w:val="16"/>
                <w:szCs w:val="16"/>
              </w:rPr>
              <w:t>25</w:t>
            </w:r>
          </w:p>
        </w:tc>
        <w:tc>
          <w:tcPr>
            <w:tcW w:w="2693" w:type="dxa"/>
          </w:tcPr>
          <w:p w:rsidR="00331BFD" w:rsidRPr="0025223F" w:rsidRDefault="00331BFD" w:rsidP="00110B10">
            <w:pPr>
              <w:spacing w:before="60" w:line="240" w:lineRule="exact"/>
              <w:ind w:left="72" w:right="50" w:hanging="22"/>
              <w:jc w:val="left"/>
              <w:rPr>
                <w:rFonts w:cs="Arial"/>
                <w:sz w:val="16"/>
                <w:szCs w:val="16"/>
              </w:rPr>
            </w:pPr>
            <w:r w:rsidRPr="00110B10">
              <w:rPr>
                <w:rFonts w:cs="Arial"/>
                <w:sz w:val="16"/>
                <w:szCs w:val="16"/>
                <w:lang w:val="en-US"/>
              </w:rPr>
              <w:t xml:space="preserve">SYKES Enterprises </w:t>
            </w:r>
            <w:smartTag w:uri="urn:schemas-microsoft-com:office:smarttags" w:element="PersonName">
              <w:r w:rsidRPr="00110B10">
                <w:rPr>
                  <w:rFonts w:cs="Arial"/>
                  <w:sz w:val="16"/>
                  <w:szCs w:val="16"/>
                  <w:lang w:val="en-US"/>
                </w:rPr>
                <w:t>Support</w:t>
              </w:r>
            </w:smartTag>
            <w:r w:rsidRPr="00110B10">
              <w:rPr>
                <w:rFonts w:cs="Arial"/>
                <w:sz w:val="16"/>
                <w:szCs w:val="16"/>
                <w:lang w:val="en-US"/>
              </w:rPr>
              <w:t xml:space="preserve"> Se</w:t>
            </w:r>
            <w:r w:rsidRPr="00110B10">
              <w:rPr>
                <w:rFonts w:cs="Arial"/>
                <w:sz w:val="16"/>
                <w:szCs w:val="16"/>
                <w:lang w:val="en-US"/>
              </w:rPr>
              <w:t>r</w:t>
            </w:r>
            <w:r w:rsidRPr="00110B10">
              <w:rPr>
                <w:rFonts w:cs="Arial"/>
                <w:sz w:val="16"/>
                <w:szCs w:val="16"/>
                <w:lang w:val="en-US"/>
              </w:rPr>
              <w:t xml:space="preserve">vices B.V. &amp; Co. </w:t>
            </w:r>
            <w:r w:rsidRPr="0025223F">
              <w:rPr>
                <w:rFonts w:cs="Arial"/>
                <w:sz w:val="16"/>
                <w:szCs w:val="16"/>
              </w:rPr>
              <w:t>KG</w:t>
            </w:r>
          </w:p>
        </w:tc>
        <w:tc>
          <w:tcPr>
            <w:tcW w:w="1276" w:type="dxa"/>
          </w:tcPr>
          <w:p w:rsidR="00331BFD" w:rsidRPr="0025223F" w:rsidRDefault="00331BFD" w:rsidP="00110B10">
            <w:pPr>
              <w:spacing w:before="60" w:line="240" w:lineRule="exact"/>
              <w:ind w:right="272"/>
              <w:jc w:val="left"/>
              <w:rPr>
                <w:rFonts w:cs="Arial"/>
                <w:sz w:val="16"/>
                <w:szCs w:val="16"/>
              </w:rPr>
            </w:pPr>
            <w:r w:rsidRPr="0025223F">
              <w:rPr>
                <w:rFonts w:cs="Arial"/>
                <w:sz w:val="16"/>
                <w:szCs w:val="16"/>
              </w:rPr>
              <w:t>Pas</w:t>
            </w:r>
            <w:r w:rsidRPr="0025223F">
              <w:rPr>
                <w:rFonts w:cs="Arial"/>
                <w:sz w:val="16"/>
                <w:szCs w:val="16"/>
              </w:rPr>
              <w:t>e</w:t>
            </w:r>
            <w:r w:rsidRPr="0025223F">
              <w:rPr>
                <w:rFonts w:cs="Arial"/>
                <w:sz w:val="16"/>
                <w:szCs w:val="16"/>
              </w:rPr>
              <w:t>walk</w:t>
            </w:r>
          </w:p>
        </w:tc>
        <w:tc>
          <w:tcPr>
            <w:tcW w:w="1134" w:type="dxa"/>
          </w:tcPr>
          <w:p w:rsidR="00331BFD" w:rsidRPr="0025223F" w:rsidRDefault="00331BFD" w:rsidP="00110B10">
            <w:pPr>
              <w:spacing w:before="60" w:line="240" w:lineRule="exact"/>
              <w:ind w:right="272"/>
              <w:jc w:val="right"/>
              <w:rPr>
                <w:rFonts w:cs="Arial"/>
                <w:sz w:val="16"/>
                <w:szCs w:val="16"/>
              </w:rPr>
            </w:pPr>
            <w:r w:rsidRPr="0025223F">
              <w:rPr>
                <w:rFonts w:cs="Arial"/>
                <w:sz w:val="16"/>
                <w:szCs w:val="16"/>
              </w:rPr>
              <w:t>762</w:t>
            </w:r>
          </w:p>
        </w:tc>
        <w:tc>
          <w:tcPr>
            <w:tcW w:w="952" w:type="dxa"/>
          </w:tcPr>
          <w:p w:rsidR="00331BFD" w:rsidRPr="0025223F" w:rsidRDefault="00331BFD" w:rsidP="00110B10">
            <w:pPr>
              <w:spacing w:before="60" w:line="240" w:lineRule="exact"/>
              <w:ind w:right="272"/>
              <w:jc w:val="right"/>
              <w:rPr>
                <w:rFonts w:cs="Arial"/>
                <w:sz w:val="16"/>
                <w:szCs w:val="16"/>
              </w:rPr>
            </w:pPr>
            <w:r w:rsidRPr="0025223F">
              <w:rPr>
                <w:rFonts w:cs="Arial"/>
                <w:sz w:val="16"/>
                <w:szCs w:val="16"/>
              </w:rPr>
              <w:t>(-)</w:t>
            </w:r>
            <w:r w:rsidRPr="00110B10">
              <w:rPr>
                <w:rStyle w:val="FootnoteReference"/>
              </w:rPr>
              <w:footnoteReference w:id="5"/>
            </w:r>
          </w:p>
        </w:tc>
        <w:tc>
          <w:tcPr>
            <w:tcW w:w="1741" w:type="dxa"/>
          </w:tcPr>
          <w:p w:rsidR="00331BFD" w:rsidRPr="0025223F" w:rsidRDefault="00331BFD" w:rsidP="00110B10">
            <w:pPr>
              <w:spacing w:before="60" w:line="240" w:lineRule="exact"/>
              <w:ind w:right="50"/>
              <w:jc w:val="left"/>
              <w:rPr>
                <w:rFonts w:cs="Arial"/>
                <w:sz w:val="16"/>
                <w:szCs w:val="16"/>
              </w:rPr>
            </w:pPr>
            <w:r w:rsidRPr="0025223F">
              <w:rPr>
                <w:rFonts w:cs="Arial"/>
                <w:sz w:val="16"/>
                <w:szCs w:val="16"/>
              </w:rPr>
              <w:t>Dienstleistungen</w:t>
            </w:r>
          </w:p>
          <w:p w:rsidR="00331BFD" w:rsidRPr="0025223F" w:rsidRDefault="00331BFD" w:rsidP="00110B10">
            <w:pPr>
              <w:spacing w:before="60" w:line="240" w:lineRule="exact"/>
              <w:ind w:right="50"/>
              <w:jc w:val="left"/>
              <w:rPr>
                <w:rFonts w:cs="Arial"/>
                <w:sz w:val="16"/>
                <w:szCs w:val="16"/>
              </w:rPr>
            </w:pPr>
            <w:r w:rsidRPr="0025223F">
              <w:rPr>
                <w:rFonts w:cs="Arial"/>
                <w:sz w:val="16"/>
                <w:szCs w:val="16"/>
              </w:rPr>
              <w:t>(Call Center)</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28</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Rügen Fisch Gruppe</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Sassnitz</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714</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108,4</w:t>
            </w:r>
          </w:p>
        </w:tc>
        <w:tc>
          <w:tcPr>
            <w:tcW w:w="1741" w:type="dxa"/>
          </w:tcPr>
          <w:p w:rsidR="00331BFD" w:rsidRPr="0025223F" w:rsidRDefault="00331BFD" w:rsidP="0025223F">
            <w:pPr>
              <w:spacing w:before="0" w:line="240" w:lineRule="exact"/>
              <w:ind w:right="50"/>
              <w:jc w:val="left"/>
              <w:rPr>
                <w:rFonts w:cs="Arial"/>
                <w:sz w:val="16"/>
                <w:szCs w:val="16"/>
              </w:rPr>
            </w:pPr>
            <w:r w:rsidRPr="0025223F">
              <w:rPr>
                <w:rFonts w:cs="Arial"/>
                <w:sz w:val="16"/>
                <w:szCs w:val="16"/>
              </w:rPr>
              <w:t>Ernährungsg</w:t>
            </w:r>
            <w:r w:rsidRPr="0025223F">
              <w:rPr>
                <w:rFonts w:cs="Arial"/>
                <w:sz w:val="16"/>
                <w:szCs w:val="16"/>
              </w:rPr>
              <w:t>e</w:t>
            </w:r>
            <w:r w:rsidRPr="0025223F">
              <w:rPr>
                <w:rFonts w:cs="Arial"/>
                <w:sz w:val="16"/>
                <w:szCs w:val="16"/>
              </w:rPr>
              <w:t>werbe</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29</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Eisengießerei Torgelow GmbH</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Torg</w:t>
            </w:r>
            <w:r w:rsidRPr="0025223F">
              <w:rPr>
                <w:rFonts w:cs="Arial"/>
                <w:sz w:val="16"/>
                <w:szCs w:val="16"/>
              </w:rPr>
              <w:t>e</w:t>
            </w:r>
            <w:r w:rsidRPr="0025223F">
              <w:rPr>
                <w:rFonts w:cs="Arial"/>
                <w:sz w:val="16"/>
                <w:szCs w:val="16"/>
              </w:rPr>
              <w:t>low</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700</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110,0</w:t>
            </w:r>
          </w:p>
        </w:tc>
        <w:tc>
          <w:tcPr>
            <w:tcW w:w="1741" w:type="dxa"/>
          </w:tcPr>
          <w:p w:rsidR="00331BFD" w:rsidRPr="0025223F" w:rsidRDefault="00331BFD" w:rsidP="0025223F">
            <w:pPr>
              <w:spacing w:before="0" w:line="240" w:lineRule="exact"/>
              <w:ind w:right="50"/>
              <w:jc w:val="left"/>
              <w:rPr>
                <w:rFonts w:cs="Arial"/>
                <w:sz w:val="16"/>
                <w:szCs w:val="16"/>
              </w:rPr>
            </w:pPr>
            <w:r w:rsidRPr="0025223F">
              <w:rPr>
                <w:rFonts w:cs="Arial"/>
                <w:sz w:val="16"/>
                <w:szCs w:val="16"/>
              </w:rPr>
              <w:t>Metallindustrie</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36</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Sparkasse Vorpo</w:t>
            </w:r>
            <w:r w:rsidRPr="0025223F">
              <w:rPr>
                <w:rFonts w:cs="Arial"/>
                <w:sz w:val="16"/>
                <w:szCs w:val="16"/>
              </w:rPr>
              <w:t>m</w:t>
            </w:r>
            <w:r w:rsidRPr="0025223F">
              <w:rPr>
                <w:rFonts w:cs="Arial"/>
                <w:sz w:val="16"/>
                <w:szCs w:val="16"/>
              </w:rPr>
              <w:t>mern</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Greif</w:t>
            </w:r>
            <w:r w:rsidRPr="0025223F">
              <w:rPr>
                <w:rFonts w:cs="Arial"/>
                <w:sz w:val="16"/>
                <w:szCs w:val="16"/>
              </w:rPr>
              <w:t>s</w:t>
            </w:r>
            <w:r w:rsidRPr="0025223F">
              <w:rPr>
                <w:rFonts w:cs="Arial"/>
                <w:sz w:val="16"/>
                <w:szCs w:val="16"/>
              </w:rPr>
              <w:t>wald</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599</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w:t>
            </w:r>
          </w:p>
        </w:tc>
        <w:tc>
          <w:tcPr>
            <w:tcW w:w="1741" w:type="dxa"/>
          </w:tcPr>
          <w:p w:rsidR="00331BFD" w:rsidRPr="0025223F" w:rsidRDefault="00331BFD" w:rsidP="0025223F">
            <w:pPr>
              <w:spacing w:before="0" w:line="240" w:lineRule="exact"/>
              <w:ind w:right="-70"/>
              <w:jc w:val="left"/>
              <w:rPr>
                <w:rFonts w:cs="Arial"/>
                <w:sz w:val="16"/>
                <w:szCs w:val="16"/>
              </w:rPr>
            </w:pPr>
            <w:r w:rsidRPr="0025223F">
              <w:rPr>
                <w:rFonts w:cs="Arial"/>
                <w:sz w:val="16"/>
                <w:szCs w:val="16"/>
              </w:rPr>
              <w:t>Finanzdienstleistu</w:t>
            </w:r>
            <w:r w:rsidRPr="0025223F">
              <w:rPr>
                <w:rFonts w:cs="Arial"/>
                <w:sz w:val="16"/>
                <w:szCs w:val="16"/>
              </w:rPr>
              <w:t>n</w:t>
            </w:r>
            <w:r w:rsidRPr="0025223F">
              <w:rPr>
                <w:rFonts w:cs="Arial"/>
                <w:sz w:val="16"/>
                <w:szCs w:val="16"/>
              </w:rPr>
              <w:t>gen</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41</w:t>
            </w:r>
          </w:p>
        </w:tc>
        <w:tc>
          <w:tcPr>
            <w:tcW w:w="2693" w:type="dxa"/>
          </w:tcPr>
          <w:p w:rsidR="00331BFD" w:rsidRPr="0025223F" w:rsidRDefault="00331BFD" w:rsidP="009D63A5">
            <w:pPr>
              <w:spacing w:before="0" w:line="240" w:lineRule="exact"/>
              <w:ind w:left="72" w:right="50" w:hanging="22"/>
              <w:jc w:val="left"/>
              <w:rPr>
                <w:rFonts w:cs="Arial"/>
                <w:sz w:val="16"/>
                <w:szCs w:val="16"/>
              </w:rPr>
            </w:pPr>
            <w:r w:rsidRPr="0025223F">
              <w:rPr>
                <w:rFonts w:cs="Arial"/>
                <w:sz w:val="16"/>
                <w:szCs w:val="16"/>
              </w:rPr>
              <w:t>Boddin-Kliniken Ribnitz-Damgarten GmbH</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Ribnitz-Damga</w:t>
            </w:r>
            <w:r w:rsidRPr="0025223F">
              <w:rPr>
                <w:rFonts w:cs="Arial"/>
                <w:sz w:val="16"/>
                <w:szCs w:val="16"/>
              </w:rPr>
              <w:t>r</w:t>
            </w:r>
            <w:r w:rsidRPr="0025223F">
              <w:rPr>
                <w:rFonts w:cs="Arial"/>
                <w:sz w:val="16"/>
                <w:szCs w:val="16"/>
              </w:rPr>
              <w:t>ten</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498</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30,7</w:t>
            </w:r>
          </w:p>
        </w:tc>
        <w:tc>
          <w:tcPr>
            <w:tcW w:w="1741" w:type="dxa"/>
          </w:tcPr>
          <w:p w:rsidR="00331BFD" w:rsidRPr="0025223F" w:rsidRDefault="00331BFD" w:rsidP="0025223F">
            <w:pPr>
              <w:spacing w:before="0" w:line="240" w:lineRule="exact"/>
              <w:ind w:right="-70"/>
              <w:jc w:val="left"/>
              <w:rPr>
                <w:rFonts w:cs="Arial"/>
                <w:sz w:val="16"/>
                <w:szCs w:val="16"/>
              </w:rPr>
            </w:pPr>
            <w:r w:rsidRPr="0025223F">
              <w:rPr>
                <w:rFonts w:cs="Arial"/>
                <w:sz w:val="16"/>
                <w:szCs w:val="16"/>
              </w:rPr>
              <w:t>Gesundheitsw</w:t>
            </w:r>
            <w:r w:rsidRPr="0025223F">
              <w:rPr>
                <w:rFonts w:cs="Arial"/>
                <w:sz w:val="16"/>
                <w:szCs w:val="16"/>
              </w:rPr>
              <w:t>e</w:t>
            </w:r>
            <w:r w:rsidRPr="0025223F">
              <w:rPr>
                <w:rFonts w:cs="Arial"/>
                <w:sz w:val="16"/>
                <w:szCs w:val="16"/>
              </w:rPr>
              <w:t>sen</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44</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Travel Charme Hotel GmbH</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Binz</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483</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37,3</w:t>
            </w:r>
          </w:p>
        </w:tc>
        <w:tc>
          <w:tcPr>
            <w:tcW w:w="1741" w:type="dxa"/>
          </w:tcPr>
          <w:p w:rsidR="00331BFD" w:rsidRPr="0025223F" w:rsidRDefault="00331BFD" w:rsidP="0025223F">
            <w:pPr>
              <w:spacing w:before="0" w:line="240" w:lineRule="exact"/>
              <w:ind w:right="-70"/>
              <w:jc w:val="left"/>
              <w:rPr>
                <w:rFonts w:cs="Arial"/>
                <w:sz w:val="16"/>
                <w:szCs w:val="16"/>
              </w:rPr>
            </w:pPr>
            <w:r w:rsidRPr="0025223F">
              <w:rPr>
                <w:rFonts w:cs="Arial"/>
                <w:sz w:val="16"/>
                <w:szCs w:val="16"/>
              </w:rPr>
              <w:t>Gastgewerbe</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50</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Stadtwerke Stralsund GmbH</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Stralsund</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439</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102,9</w:t>
            </w:r>
          </w:p>
        </w:tc>
        <w:tc>
          <w:tcPr>
            <w:tcW w:w="1741" w:type="dxa"/>
          </w:tcPr>
          <w:p w:rsidR="00331BFD" w:rsidRPr="0025223F" w:rsidRDefault="00331BFD" w:rsidP="0025223F">
            <w:pPr>
              <w:spacing w:before="0" w:line="240" w:lineRule="exact"/>
              <w:ind w:right="-70"/>
              <w:jc w:val="left"/>
              <w:rPr>
                <w:rFonts w:cs="Arial"/>
                <w:sz w:val="16"/>
                <w:szCs w:val="16"/>
              </w:rPr>
            </w:pPr>
            <w:r w:rsidRPr="0025223F">
              <w:rPr>
                <w:rFonts w:cs="Arial"/>
                <w:sz w:val="16"/>
                <w:szCs w:val="16"/>
              </w:rPr>
              <w:t>Energie- und Wasse</w:t>
            </w:r>
            <w:r w:rsidRPr="0025223F">
              <w:rPr>
                <w:rFonts w:cs="Arial"/>
                <w:sz w:val="16"/>
                <w:szCs w:val="16"/>
              </w:rPr>
              <w:t>r</w:t>
            </w:r>
            <w:r w:rsidRPr="0025223F">
              <w:rPr>
                <w:rFonts w:cs="Arial"/>
                <w:sz w:val="16"/>
                <w:szCs w:val="16"/>
              </w:rPr>
              <w:t>verso</w:t>
            </w:r>
            <w:r w:rsidRPr="0025223F">
              <w:rPr>
                <w:rFonts w:cs="Arial"/>
                <w:sz w:val="16"/>
                <w:szCs w:val="16"/>
              </w:rPr>
              <w:t>r</w:t>
            </w:r>
            <w:r w:rsidRPr="0025223F">
              <w:rPr>
                <w:rFonts w:cs="Arial"/>
                <w:sz w:val="16"/>
                <w:szCs w:val="16"/>
              </w:rPr>
              <w:t>gung</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52</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Seetel Hotel Gruppe</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Ahlbeck</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435</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26,4</w:t>
            </w:r>
          </w:p>
        </w:tc>
        <w:tc>
          <w:tcPr>
            <w:tcW w:w="1741" w:type="dxa"/>
          </w:tcPr>
          <w:p w:rsidR="00331BFD" w:rsidRPr="0025223F" w:rsidRDefault="00331BFD" w:rsidP="0025223F">
            <w:pPr>
              <w:spacing w:before="0" w:line="240" w:lineRule="exact"/>
              <w:ind w:right="-70"/>
              <w:jc w:val="left"/>
              <w:rPr>
                <w:rFonts w:cs="Arial"/>
                <w:sz w:val="16"/>
                <w:szCs w:val="16"/>
              </w:rPr>
            </w:pPr>
            <w:r w:rsidRPr="0025223F">
              <w:rPr>
                <w:rFonts w:cs="Arial"/>
                <w:sz w:val="16"/>
                <w:szCs w:val="16"/>
              </w:rPr>
              <w:t>Gastgewerbe</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55</w:t>
            </w:r>
          </w:p>
        </w:tc>
        <w:tc>
          <w:tcPr>
            <w:tcW w:w="2693" w:type="dxa"/>
          </w:tcPr>
          <w:p w:rsidR="00331BFD" w:rsidRPr="0025223F" w:rsidRDefault="00331BFD" w:rsidP="0025223F">
            <w:pPr>
              <w:spacing w:before="0" w:line="240" w:lineRule="exact"/>
              <w:ind w:right="50" w:firstLine="50"/>
              <w:jc w:val="left"/>
              <w:rPr>
                <w:rFonts w:cs="Arial"/>
                <w:sz w:val="16"/>
                <w:szCs w:val="16"/>
              </w:rPr>
            </w:pPr>
            <w:r w:rsidRPr="0025223F">
              <w:rPr>
                <w:rFonts w:cs="Arial"/>
                <w:sz w:val="16"/>
                <w:szCs w:val="16"/>
              </w:rPr>
              <w:t>Hanse Yachts AG</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Greif</w:t>
            </w:r>
            <w:r w:rsidRPr="0025223F">
              <w:rPr>
                <w:rFonts w:cs="Arial"/>
                <w:sz w:val="16"/>
                <w:szCs w:val="16"/>
              </w:rPr>
              <w:t>s</w:t>
            </w:r>
            <w:r w:rsidRPr="0025223F">
              <w:rPr>
                <w:rFonts w:cs="Arial"/>
                <w:sz w:val="16"/>
                <w:szCs w:val="16"/>
              </w:rPr>
              <w:t>wald</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419</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53,3</w:t>
            </w:r>
          </w:p>
        </w:tc>
        <w:tc>
          <w:tcPr>
            <w:tcW w:w="1741" w:type="dxa"/>
          </w:tcPr>
          <w:p w:rsidR="00331BFD" w:rsidRPr="0025223F" w:rsidRDefault="00331BFD" w:rsidP="0025223F">
            <w:pPr>
              <w:spacing w:before="0" w:line="240" w:lineRule="exact"/>
              <w:ind w:right="-70"/>
              <w:jc w:val="left"/>
              <w:rPr>
                <w:rFonts w:cs="Arial"/>
                <w:sz w:val="16"/>
                <w:szCs w:val="16"/>
              </w:rPr>
            </w:pPr>
            <w:r w:rsidRPr="0025223F">
              <w:rPr>
                <w:rFonts w:cs="Arial"/>
                <w:sz w:val="16"/>
                <w:szCs w:val="16"/>
              </w:rPr>
              <w:t>Schiffbau</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57</w:t>
            </w:r>
          </w:p>
        </w:tc>
        <w:tc>
          <w:tcPr>
            <w:tcW w:w="2693" w:type="dxa"/>
          </w:tcPr>
          <w:p w:rsidR="00331BFD" w:rsidRPr="0025223F" w:rsidRDefault="00331BFD" w:rsidP="009D63A5">
            <w:pPr>
              <w:spacing w:before="0" w:line="240" w:lineRule="exact"/>
              <w:ind w:left="72" w:right="50" w:hanging="22"/>
              <w:jc w:val="left"/>
              <w:rPr>
                <w:rFonts w:cs="Arial"/>
                <w:sz w:val="16"/>
                <w:szCs w:val="16"/>
                <w:lang w:val="en-GB"/>
              </w:rPr>
            </w:pPr>
            <w:r w:rsidRPr="0025223F">
              <w:rPr>
                <w:rFonts w:cs="Arial"/>
                <w:sz w:val="16"/>
                <w:szCs w:val="16"/>
                <w:lang w:val="en-GB"/>
              </w:rPr>
              <w:t>ml&amp;s manufacturing, logi</w:t>
            </w:r>
            <w:r w:rsidRPr="0025223F">
              <w:rPr>
                <w:rFonts w:cs="Arial"/>
                <w:sz w:val="16"/>
                <w:szCs w:val="16"/>
                <w:lang w:val="en-GB"/>
              </w:rPr>
              <w:t>s</w:t>
            </w:r>
            <w:r w:rsidRPr="0025223F">
              <w:rPr>
                <w:rFonts w:cs="Arial"/>
                <w:sz w:val="16"/>
                <w:szCs w:val="16"/>
                <w:lang w:val="en-GB"/>
              </w:rPr>
              <w:t>tics and services GmbH &amp; Co. KG</w:t>
            </w:r>
          </w:p>
        </w:tc>
        <w:tc>
          <w:tcPr>
            <w:tcW w:w="1276" w:type="dxa"/>
          </w:tcPr>
          <w:p w:rsidR="00331BFD" w:rsidRPr="0025223F" w:rsidRDefault="00331BFD" w:rsidP="0025223F">
            <w:pPr>
              <w:spacing w:before="0" w:line="240" w:lineRule="exact"/>
              <w:ind w:right="272"/>
              <w:jc w:val="left"/>
              <w:rPr>
                <w:rFonts w:cs="Arial"/>
                <w:sz w:val="16"/>
                <w:szCs w:val="16"/>
                <w:lang w:val="en-GB"/>
              </w:rPr>
            </w:pPr>
            <w:smartTag w:uri="urn:schemas-microsoft-com:office:smarttags" w:element="City">
              <w:smartTag w:uri="urn:schemas-microsoft-com:office:smarttags" w:element="place">
                <w:r w:rsidRPr="0025223F">
                  <w:rPr>
                    <w:rFonts w:cs="Arial"/>
                    <w:sz w:val="16"/>
                    <w:szCs w:val="16"/>
                    <w:lang w:val="en-GB"/>
                  </w:rPr>
                  <w:t>Greifswald</w:t>
                </w:r>
              </w:smartTag>
            </w:smartTag>
          </w:p>
        </w:tc>
        <w:tc>
          <w:tcPr>
            <w:tcW w:w="1134" w:type="dxa"/>
          </w:tcPr>
          <w:p w:rsidR="00331BFD" w:rsidRPr="0025223F" w:rsidRDefault="00331BFD" w:rsidP="0025223F">
            <w:pPr>
              <w:spacing w:before="0" w:line="240" w:lineRule="exact"/>
              <w:ind w:right="272"/>
              <w:jc w:val="right"/>
              <w:rPr>
                <w:rFonts w:cs="Arial"/>
                <w:sz w:val="16"/>
                <w:szCs w:val="16"/>
                <w:lang w:val="en-GB"/>
              </w:rPr>
            </w:pPr>
            <w:r w:rsidRPr="0025223F">
              <w:rPr>
                <w:rFonts w:cs="Arial"/>
                <w:sz w:val="16"/>
                <w:szCs w:val="16"/>
                <w:lang w:val="en-GB"/>
              </w:rPr>
              <w:t>404</w:t>
            </w:r>
          </w:p>
        </w:tc>
        <w:tc>
          <w:tcPr>
            <w:tcW w:w="952" w:type="dxa"/>
          </w:tcPr>
          <w:p w:rsidR="00331BFD" w:rsidRPr="0025223F" w:rsidRDefault="00331BFD" w:rsidP="0025223F">
            <w:pPr>
              <w:spacing w:before="0" w:line="240" w:lineRule="exact"/>
              <w:ind w:right="272"/>
              <w:jc w:val="right"/>
              <w:rPr>
                <w:rFonts w:cs="Arial"/>
                <w:sz w:val="16"/>
                <w:szCs w:val="16"/>
                <w:lang w:val="en-GB"/>
              </w:rPr>
            </w:pPr>
            <w:r w:rsidRPr="0025223F">
              <w:rPr>
                <w:rFonts w:cs="Arial"/>
                <w:sz w:val="16"/>
                <w:szCs w:val="16"/>
                <w:lang w:val="en-GB"/>
              </w:rPr>
              <w:t>68,2</w:t>
            </w:r>
          </w:p>
        </w:tc>
        <w:tc>
          <w:tcPr>
            <w:tcW w:w="1741" w:type="dxa"/>
          </w:tcPr>
          <w:p w:rsidR="00331BFD" w:rsidRPr="0025223F" w:rsidRDefault="00331BFD" w:rsidP="0025223F">
            <w:pPr>
              <w:spacing w:before="0" w:line="240" w:lineRule="exact"/>
              <w:ind w:right="-70"/>
              <w:jc w:val="left"/>
              <w:rPr>
                <w:rFonts w:cs="Arial"/>
                <w:sz w:val="16"/>
                <w:szCs w:val="16"/>
                <w:lang w:val="en-GB"/>
              </w:rPr>
            </w:pPr>
            <w:r w:rsidRPr="0025223F">
              <w:rPr>
                <w:rFonts w:cs="Arial"/>
                <w:sz w:val="16"/>
                <w:szCs w:val="16"/>
                <w:lang w:val="en-GB"/>
              </w:rPr>
              <w:t>Elektroindustrie</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62</w:t>
            </w:r>
          </w:p>
        </w:tc>
        <w:tc>
          <w:tcPr>
            <w:tcW w:w="2693" w:type="dxa"/>
          </w:tcPr>
          <w:p w:rsidR="00331BFD" w:rsidRPr="0025223F" w:rsidRDefault="00331BFD" w:rsidP="003644B0">
            <w:pPr>
              <w:spacing w:before="0" w:line="240" w:lineRule="exact"/>
              <w:ind w:right="50" w:firstLine="50"/>
              <w:jc w:val="left"/>
              <w:rPr>
                <w:rFonts w:cs="Arial"/>
                <w:sz w:val="16"/>
                <w:szCs w:val="16"/>
                <w:lang w:val="en-GB"/>
              </w:rPr>
            </w:pPr>
            <w:r w:rsidRPr="0025223F">
              <w:rPr>
                <w:rFonts w:cs="Arial"/>
                <w:sz w:val="16"/>
                <w:szCs w:val="16"/>
                <w:lang w:val="en-GB"/>
              </w:rPr>
              <w:t>Stadtwerke Greifswald GmbH</w:t>
            </w:r>
          </w:p>
        </w:tc>
        <w:tc>
          <w:tcPr>
            <w:tcW w:w="1276" w:type="dxa"/>
          </w:tcPr>
          <w:p w:rsidR="00331BFD" w:rsidRPr="0025223F" w:rsidRDefault="00331BFD" w:rsidP="0025223F">
            <w:pPr>
              <w:spacing w:before="0" w:line="240" w:lineRule="exact"/>
              <w:ind w:right="272"/>
              <w:jc w:val="left"/>
              <w:rPr>
                <w:rFonts w:cs="Arial"/>
                <w:sz w:val="16"/>
                <w:szCs w:val="16"/>
                <w:lang w:val="en-GB"/>
              </w:rPr>
            </w:pPr>
            <w:smartTag w:uri="urn:schemas-microsoft-com:office:smarttags" w:element="City">
              <w:smartTag w:uri="urn:schemas-microsoft-com:office:smarttags" w:element="place">
                <w:r w:rsidRPr="0025223F">
                  <w:rPr>
                    <w:rFonts w:cs="Arial"/>
                    <w:sz w:val="16"/>
                    <w:szCs w:val="16"/>
                    <w:lang w:val="en-GB"/>
                  </w:rPr>
                  <w:t>Greifswald</w:t>
                </w:r>
              </w:smartTag>
            </w:smartTag>
          </w:p>
        </w:tc>
        <w:tc>
          <w:tcPr>
            <w:tcW w:w="1134" w:type="dxa"/>
          </w:tcPr>
          <w:p w:rsidR="00331BFD" w:rsidRPr="0025223F" w:rsidRDefault="00331BFD" w:rsidP="0025223F">
            <w:pPr>
              <w:spacing w:before="0" w:line="240" w:lineRule="exact"/>
              <w:ind w:right="272"/>
              <w:jc w:val="right"/>
              <w:rPr>
                <w:rFonts w:cs="Arial"/>
                <w:sz w:val="16"/>
                <w:szCs w:val="16"/>
                <w:lang w:val="en-GB"/>
              </w:rPr>
            </w:pPr>
            <w:r w:rsidRPr="0025223F">
              <w:rPr>
                <w:rFonts w:cs="Arial"/>
                <w:sz w:val="16"/>
                <w:szCs w:val="16"/>
                <w:lang w:val="en-GB"/>
              </w:rPr>
              <w:t>366</w:t>
            </w:r>
          </w:p>
        </w:tc>
        <w:tc>
          <w:tcPr>
            <w:tcW w:w="952" w:type="dxa"/>
          </w:tcPr>
          <w:p w:rsidR="00331BFD" w:rsidRPr="0025223F" w:rsidRDefault="00331BFD" w:rsidP="0025223F">
            <w:pPr>
              <w:spacing w:before="0" w:line="240" w:lineRule="exact"/>
              <w:ind w:right="272"/>
              <w:jc w:val="right"/>
              <w:rPr>
                <w:rFonts w:cs="Arial"/>
                <w:sz w:val="16"/>
                <w:szCs w:val="16"/>
                <w:lang w:val="en-GB"/>
              </w:rPr>
            </w:pPr>
            <w:r w:rsidRPr="0025223F">
              <w:rPr>
                <w:rFonts w:cs="Arial"/>
                <w:sz w:val="16"/>
                <w:szCs w:val="16"/>
                <w:lang w:val="en-GB"/>
              </w:rPr>
              <w:t>66,5</w:t>
            </w:r>
          </w:p>
        </w:tc>
        <w:tc>
          <w:tcPr>
            <w:tcW w:w="1741" w:type="dxa"/>
          </w:tcPr>
          <w:p w:rsidR="00331BFD" w:rsidRPr="0025223F" w:rsidRDefault="00331BFD" w:rsidP="0025223F">
            <w:pPr>
              <w:spacing w:before="0" w:line="240" w:lineRule="exact"/>
              <w:ind w:right="-70"/>
              <w:jc w:val="left"/>
              <w:rPr>
                <w:rFonts w:cs="Arial"/>
                <w:sz w:val="16"/>
                <w:szCs w:val="16"/>
                <w:lang w:val="en-GB"/>
              </w:rPr>
            </w:pPr>
            <w:r w:rsidRPr="0025223F">
              <w:rPr>
                <w:rFonts w:cs="Arial"/>
                <w:sz w:val="16"/>
                <w:szCs w:val="16"/>
                <w:lang w:val="en-GB"/>
              </w:rPr>
              <w:t>Energie- und Wasserversorgung</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70</w:t>
            </w:r>
          </w:p>
        </w:tc>
        <w:tc>
          <w:tcPr>
            <w:tcW w:w="2693" w:type="dxa"/>
          </w:tcPr>
          <w:p w:rsidR="00331BFD" w:rsidRPr="0025223F" w:rsidRDefault="00331BFD" w:rsidP="009D63A5">
            <w:pPr>
              <w:spacing w:before="0" w:line="240" w:lineRule="exact"/>
              <w:ind w:left="72" w:right="50"/>
              <w:jc w:val="left"/>
              <w:rPr>
                <w:rFonts w:cs="Arial"/>
                <w:sz w:val="16"/>
                <w:szCs w:val="16"/>
                <w:lang w:val="en-GB"/>
              </w:rPr>
            </w:pPr>
            <w:r w:rsidRPr="0025223F">
              <w:rPr>
                <w:rFonts w:cs="Arial"/>
                <w:sz w:val="16"/>
                <w:szCs w:val="16"/>
                <w:lang w:val="en-GB"/>
              </w:rPr>
              <w:t>Sana-Krankenhaus Rügen GmbH</w:t>
            </w:r>
          </w:p>
        </w:tc>
        <w:tc>
          <w:tcPr>
            <w:tcW w:w="1276" w:type="dxa"/>
          </w:tcPr>
          <w:p w:rsidR="00331BFD" w:rsidRPr="0025223F" w:rsidRDefault="00331BFD" w:rsidP="0025223F">
            <w:pPr>
              <w:spacing w:before="0" w:line="240" w:lineRule="exact"/>
              <w:ind w:right="272"/>
              <w:jc w:val="left"/>
              <w:rPr>
                <w:rFonts w:cs="Arial"/>
                <w:sz w:val="16"/>
                <w:szCs w:val="16"/>
                <w:lang w:val="en-GB"/>
              </w:rPr>
            </w:pPr>
            <w:smartTag w:uri="urn:schemas-microsoft-com:office:smarttags" w:element="City">
              <w:smartTag w:uri="urn:schemas-microsoft-com:office:smarttags" w:element="place">
                <w:r w:rsidRPr="0025223F">
                  <w:rPr>
                    <w:rFonts w:cs="Arial"/>
                    <w:sz w:val="16"/>
                    <w:szCs w:val="16"/>
                    <w:lang w:val="en-GB"/>
                  </w:rPr>
                  <w:t>Bergen</w:t>
                </w:r>
              </w:smartTag>
            </w:smartTag>
            <w:r w:rsidRPr="0025223F">
              <w:rPr>
                <w:rFonts w:cs="Arial"/>
                <w:sz w:val="16"/>
                <w:szCs w:val="16"/>
                <w:lang w:val="en-GB"/>
              </w:rPr>
              <w:t xml:space="preserve"> auf Rügen</w:t>
            </w:r>
          </w:p>
        </w:tc>
        <w:tc>
          <w:tcPr>
            <w:tcW w:w="1134" w:type="dxa"/>
          </w:tcPr>
          <w:p w:rsidR="00331BFD" w:rsidRPr="0025223F" w:rsidRDefault="00331BFD" w:rsidP="0025223F">
            <w:pPr>
              <w:spacing w:before="0" w:line="240" w:lineRule="exact"/>
              <w:ind w:right="272"/>
              <w:jc w:val="right"/>
              <w:rPr>
                <w:rFonts w:cs="Arial"/>
                <w:sz w:val="16"/>
                <w:szCs w:val="16"/>
                <w:lang w:val="en-GB"/>
              </w:rPr>
            </w:pPr>
            <w:r w:rsidRPr="0025223F">
              <w:rPr>
                <w:rFonts w:cs="Arial"/>
                <w:sz w:val="16"/>
                <w:szCs w:val="16"/>
                <w:lang w:val="en-GB"/>
              </w:rPr>
              <w:t>335</w:t>
            </w:r>
          </w:p>
        </w:tc>
        <w:tc>
          <w:tcPr>
            <w:tcW w:w="952" w:type="dxa"/>
          </w:tcPr>
          <w:p w:rsidR="00331BFD" w:rsidRPr="0025223F" w:rsidRDefault="00331BFD" w:rsidP="0025223F">
            <w:pPr>
              <w:spacing w:before="0" w:line="240" w:lineRule="exact"/>
              <w:ind w:right="272"/>
              <w:jc w:val="right"/>
              <w:rPr>
                <w:rFonts w:cs="Arial"/>
                <w:sz w:val="16"/>
                <w:szCs w:val="16"/>
                <w:lang w:val="en-GB"/>
              </w:rPr>
            </w:pPr>
            <w:r w:rsidRPr="0025223F">
              <w:rPr>
                <w:rFonts w:cs="Arial"/>
                <w:sz w:val="16"/>
                <w:szCs w:val="16"/>
                <w:lang w:val="en-GB"/>
              </w:rPr>
              <w:t>(-)</w:t>
            </w:r>
          </w:p>
        </w:tc>
        <w:tc>
          <w:tcPr>
            <w:tcW w:w="1741" w:type="dxa"/>
          </w:tcPr>
          <w:p w:rsidR="00331BFD" w:rsidRPr="0025223F" w:rsidRDefault="00331BFD" w:rsidP="0025223F">
            <w:pPr>
              <w:spacing w:before="0" w:line="240" w:lineRule="exact"/>
              <w:ind w:right="-70"/>
              <w:jc w:val="left"/>
              <w:rPr>
                <w:rFonts w:cs="Arial"/>
                <w:sz w:val="16"/>
                <w:szCs w:val="16"/>
                <w:lang w:val="en-GB"/>
              </w:rPr>
            </w:pPr>
            <w:r w:rsidRPr="0025223F">
              <w:rPr>
                <w:rFonts w:cs="Arial"/>
                <w:sz w:val="16"/>
                <w:szCs w:val="16"/>
                <w:lang w:val="en-GB"/>
              </w:rPr>
              <w:t>Gesun</w:t>
            </w:r>
            <w:r w:rsidRPr="0025223F">
              <w:rPr>
                <w:rFonts w:cs="Arial"/>
                <w:sz w:val="16"/>
                <w:szCs w:val="16"/>
                <w:lang w:val="en-GB"/>
              </w:rPr>
              <w:t>d</w:t>
            </w:r>
            <w:r w:rsidRPr="0025223F">
              <w:rPr>
                <w:rFonts w:cs="Arial"/>
                <w:sz w:val="16"/>
                <w:szCs w:val="16"/>
                <w:lang w:val="en-GB"/>
              </w:rPr>
              <w:t>heitswesen</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77</w:t>
            </w:r>
          </w:p>
        </w:tc>
        <w:tc>
          <w:tcPr>
            <w:tcW w:w="2693" w:type="dxa"/>
          </w:tcPr>
          <w:p w:rsidR="00331BFD" w:rsidRPr="0025223F" w:rsidRDefault="00331BFD" w:rsidP="009D63A5">
            <w:pPr>
              <w:spacing w:before="0" w:line="240" w:lineRule="exact"/>
              <w:ind w:left="72" w:right="50"/>
              <w:jc w:val="left"/>
              <w:rPr>
                <w:rFonts w:cs="Arial"/>
                <w:sz w:val="16"/>
                <w:szCs w:val="16"/>
              </w:rPr>
            </w:pPr>
            <w:r w:rsidRPr="0025223F">
              <w:rPr>
                <w:rFonts w:cs="Arial"/>
                <w:sz w:val="16"/>
                <w:szCs w:val="16"/>
              </w:rPr>
              <w:t>Hotel Arkona – Dr. Hu</w:t>
            </w:r>
            <w:r w:rsidRPr="0025223F">
              <w:rPr>
                <w:rFonts w:cs="Arial"/>
                <w:sz w:val="16"/>
                <w:szCs w:val="16"/>
              </w:rPr>
              <w:t>t</w:t>
            </w:r>
            <w:r w:rsidRPr="0025223F">
              <w:rPr>
                <w:rFonts w:cs="Arial"/>
                <w:sz w:val="16"/>
                <w:szCs w:val="16"/>
              </w:rPr>
              <w:t>ter e. K.</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Binz</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288</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23,3</w:t>
            </w:r>
          </w:p>
        </w:tc>
        <w:tc>
          <w:tcPr>
            <w:tcW w:w="1741" w:type="dxa"/>
          </w:tcPr>
          <w:p w:rsidR="00331BFD" w:rsidRPr="0025223F" w:rsidRDefault="00331BFD" w:rsidP="0025223F">
            <w:pPr>
              <w:spacing w:before="0" w:line="240" w:lineRule="exact"/>
              <w:ind w:right="-70"/>
              <w:jc w:val="left"/>
              <w:rPr>
                <w:rFonts w:cs="Arial"/>
                <w:sz w:val="16"/>
                <w:szCs w:val="16"/>
              </w:rPr>
            </w:pPr>
            <w:r w:rsidRPr="0025223F">
              <w:rPr>
                <w:rFonts w:cs="Arial"/>
                <w:sz w:val="16"/>
                <w:szCs w:val="16"/>
              </w:rPr>
              <w:t>Gastgewerbe</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93</w:t>
            </w:r>
          </w:p>
        </w:tc>
        <w:tc>
          <w:tcPr>
            <w:tcW w:w="2693" w:type="dxa"/>
          </w:tcPr>
          <w:p w:rsidR="00331BFD" w:rsidRPr="0025223F" w:rsidRDefault="00331BFD" w:rsidP="003644B0">
            <w:pPr>
              <w:spacing w:before="0" w:line="240" w:lineRule="exact"/>
              <w:ind w:left="-53" w:right="50" w:firstLine="125"/>
              <w:jc w:val="left"/>
              <w:rPr>
                <w:rFonts w:cs="Arial"/>
                <w:sz w:val="16"/>
                <w:szCs w:val="16"/>
              </w:rPr>
            </w:pPr>
            <w:r w:rsidRPr="0025223F">
              <w:rPr>
                <w:rFonts w:cs="Arial"/>
                <w:sz w:val="16"/>
                <w:szCs w:val="16"/>
              </w:rPr>
              <w:t>Scan Haus GmbH</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Marlow</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228</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34,4</w:t>
            </w:r>
          </w:p>
        </w:tc>
        <w:tc>
          <w:tcPr>
            <w:tcW w:w="1741" w:type="dxa"/>
          </w:tcPr>
          <w:p w:rsidR="00331BFD" w:rsidRPr="0025223F" w:rsidRDefault="00331BFD" w:rsidP="0025223F">
            <w:pPr>
              <w:spacing w:before="0" w:line="240" w:lineRule="exact"/>
              <w:ind w:right="-70"/>
              <w:jc w:val="left"/>
              <w:rPr>
                <w:rFonts w:cs="Arial"/>
                <w:sz w:val="16"/>
                <w:szCs w:val="16"/>
              </w:rPr>
            </w:pPr>
            <w:r w:rsidRPr="0025223F">
              <w:rPr>
                <w:rFonts w:cs="Arial"/>
                <w:sz w:val="16"/>
                <w:szCs w:val="16"/>
              </w:rPr>
              <w:t>Baugewerbe</w:t>
            </w:r>
          </w:p>
        </w:tc>
      </w:tr>
      <w:tr w:rsidR="00331BFD" w:rsidRPr="0025223F">
        <w:tblPrEx>
          <w:tblCellMar>
            <w:top w:w="0" w:type="dxa"/>
            <w:bottom w:w="0" w:type="dxa"/>
          </w:tblCellMar>
        </w:tblPrEx>
        <w:trPr>
          <w:trHeight w:val="341"/>
        </w:trPr>
        <w:tc>
          <w:tcPr>
            <w:tcW w:w="709" w:type="dxa"/>
          </w:tcPr>
          <w:p w:rsidR="00331BFD" w:rsidRPr="0025223F" w:rsidRDefault="00331BFD" w:rsidP="0025223F">
            <w:pPr>
              <w:spacing w:before="0" w:line="240" w:lineRule="exact"/>
              <w:jc w:val="center"/>
              <w:rPr>
                <w:rFonts w:cs="Arial"/>
                <w:sz w:val="16"/>
                <w:szCs w:val="16"/>
              </w:rPr>
            </w:pPr>
            <w:r w:rsidRPr="0025223F">
              <w:rPr>
                <w:rFonts w:cs="Arial"/>
                <w:sz w:val="16"/>
                <w:szCs w:val="16"/>
              </w:rPr>
              <w:t>100</w:t>
            </w:r>
          </w:p>
        </w:tc>
        <w:tc>
          <w:tcPr>
            <w:tcW w:w="2693" w:type="dxa"/>
          </w:tcPr>
          <w:p w:rsidR="00331BFD" w:rsidRPr="0025223F" w:rsidRDefault="00331BFD" w:rsidP="009D63A5">
            <w:pPr>
              <w:spacing w:before="0" w:line="240" w:lineRule="exact"/>
              <w:ind w:left="72" w:right="50"/>
              <w:jc w:val="left"/>
              <w:rPr>
                <w:rFonts w:cs="Arial"/>
                <w:sz w:val="16"/>
                <w:szCs w:val="16"/>
              </w:rPr>
            </w:pPr>
            <w:r w:rsidRPr="0025223F">
              <w:rPr>
                <w:rFonts w:cs="Arial"/>
                <w:sz w:val="16"/>
                <w:szCs w:val="16"/>
              </w:rPr>
              <w:t>Industrie- und Bürore</w:t>
            </w:r>
            <w:r w:rsidRPr="0025223F">
              <w:rPr>
                <w:rFonts w:cs="Arial"/>
                <w:sz w:val="16"/>
                <w:szCs w:val="16"/>
              </w:rPr>
              <w:t>i</w:t>
            </w:r>
            <w:r w:rsidRPr="0025223F">
              <w:rPr>
                <w:rFonts w:cs="Arial"/>
                <w:sz w:val="16"/>
                <w:szCs w:val="16"/>
              </w:rPr>
              <w:t>nigungs- GmbH</w:t>
            </w:r>
          </w:p>
        </w:tc>
        <w:tc>
          <w:tcPr>
            <w:tcW w:w="1276" w:type="dxa"/>
          </w:tcPr>
          <w:p w:rsidR="00331BFD" w:rsidRPr="0025223F" w:rsidRDefault="00331BFD" w:rsidP="0025223F">
            <w:pPr>
              <w:spacing w:before="0" w:line="240" w:lineRule="exact"/>
              <w:ind w:right="272"/>
              <w:jc w:val="left"/>
              <w:rPr>
                <w:rFonts w:cs="Arial"/>
                <w:sz w:val="16"/>
                <w:szCs w:val="16"/>
              </w:rPr>
            </w:pPr>
            <w:r w:rsidRPr="0025223F">
              <w:rPr>
                <w:rFonts w:cs="Arial"/>
                <w:sz w:val="16"/>
                <w:szCs w:val="16"/>
              </w:rPr>
              <w:t>Sassnitz</w:t>
            </w:r>
          </w:p>
        </w:tc>
        <w:tc>
          <w:tcPr>
            <w:tcW w:w="1134"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210</w:t>
            </w:r>
          </w:p>
        </w:tc>
        <w:tc>
          <w:tcPr>
            <w:tcW w:w="952" w:type="dxa"/>
          </w:tcPr>
          <w:p w:rsidR="00331BFD" w:rsidRPr="0025223F" w:rsidRDefault="00331BFD" w:rsidP="0025223F">
            <w:pPr>
              <w:spacing w:before="0" w:line="240" w:lineRule="exact"/>
              <w:ind w:right="272"/>
              <w:jc w:val="right"/>
              <w:rPr>
                <w:rFonts w:cs="Arial"/>
                <w:sz w:val="16"/>
                <w:szCs w:val="16"/>
              </w:rPr>
            </w:pPr>
            <w:r w:rsidRPr="0025223F">
              <w:rPr>
                <w:rFonts w:cs="Arial"/>
                <w:sz w:val="16"/>
                <w:szCs w:val="16"/>
              </w:rPr>
              <w:t>7,3</w:t>
            </w:r>
          </w:p>
        </w:tc>
        <w:tc>
          <w:tcPr>
            <w:tcW w:w="1741" w:type="dxa"/>
          </w:tcPr>
          <w:p w:rsidR="00331BFD" w:rsidRPr="0025223F" w:rsidRDefault="00331BFD" w:rsidP="0025223F">
            <w:pPr>
              <w:spacing w:before="0" w:line="240" w:lineRule="exact"/>
              <w:ind w:right="-70"/>
              <w:jc w:val="left"/>
              <w:rPr>
                <w:rFonts w:cs="Arial"/>
                <w:sz w:val="16"/>
                <w:szCs w:val="16"/>
              </w:rPr>
            </w:pPr>
            <w:r w:rsidRPr="0025223F">
              <w:rPr>
                <w:rFonts w:cs="Arial"/>
                <w:sz w:val="16"/>
                <w:szCs w:val="16"/>
              </w:rPr>
              <w:t>Dienstleistungen (Gebäudereinigu</w:t>
            </w:r>
            <w:r w:rsidRPr="0025223F">
              <w:rPr>
                <w:rFonts w:cs="Arial"/>
                <w:sz w:val="16"/>
                <w:szCs w:val="16"/>
              </w:rPr>
              <w:t>n</w:t>
            </w:r>
            <w:r w:rsidRPr="0025223F">
              <w:rPr>
                <w:rFonts w:cs="Arial"/>
                <w:sz w:val="16"/>
                <w:szCs w:val="16"/>
              </w:rPr>
              <w:t>gen)</w:t>
            </w:r>
          </w:p>
        </w:tc>
      </w:tr>
    </w:tbl>
    <w:p w:rsidR="00331BFD" w:rsidRDefault="00331BFD" w:rsidP="00580AA7">
      <w:pPr>
        <w:pStyle w:val="Quellenangabe"/>
      </w:pPr>
      <w:r w:rsidRPr="00580AA7">
        <w:t xml:space="preserve">Quelle: Norddeutsche Landesbank Girozentrale: Wirtschaft Mecklenburg-Vorpommern. </w:t>
      </w:r>
      <w:r>
        <w:t>Die 100 größten Unternehmen in Meckle</w:t>
      </w:r>
      <w:r>
        <w:t>n</w:t>
      </w:r>
      <w:r>
        <w:t>burg Vorpommern, Hannover, 2010, S. 17 ff.</w:t>
      </w:r>
    </w:p>
    <w:p w:rsidR="00331BFD" w:rsidRDefault="00331BFD" w:rsidP="001B3D01">
      <w:pPr>
        <w:pStyle w:val="berschriftAbbildungAnhang"/>
        <w:rPr>
          <w:bCs/>
        </w:rPr>
        <w:sectPr w:rsidR="00331BFD" w:rsidSect="00954906">
          <w:footerReference w:type="default" r:id="rId17"/>
          <w:pgSz w:w="11906" w:h="16838" w:code="9"/>
          <w:pgMar w:top="2268" w:right="1701" w:bottom="1701" w:left="1701" w:header="284" w:footer="968" w:gutter="0"/>
          <w:pgNumType w:start="1"/>
          <w:cols w:space="708"/>
          <w:docGrid w:linePitch="360"/>
        </w:sectPr>
      </w:pPr>
    </w:p>
    <w:p w:rsidR="00331BFD" w:rsidRPr="003A295C" w:rsidRDefault="00331BFD" w:rsidP="001B3D01">
      <w:pPr>
        <w:pStyle w:val="berschriftAbbildungAnhang"/>
      </w:pPr>
      <w:r w:rsidRPr="003A295C">
        <w:t>Wir</w:t>
      </w:r>
      <w:r w:rsidRPr="003A295C">
        <w:t>t</w:t>
      </w:r>
      <w:r w:rsidRPr="003A295C">
        <w:t>schaftsstruktur Vorpommerns</w:t>
      </w:r>
    </w:p>
    <w:p w:rsidR="00331BFD" w:rsidRDefault="00331BFD" w:rsidP="00D4570D">
      <w:pPr>
        <w:pStyle w:val="Abbildung"/>
        <w:spacing w:before="120"/>
      </w:pPr>
      <w:r w:rsidRPr="00AB750A">
        <w:pict>
          <v:shape id="_x0000_i1030" type="#_x0000_t75" style="width:596.4pt;height:372pt" o:bordertopcolor="this" o:borderleftcolor="this" o:borderbottomcolor="this" o:borderrightcolor="this">
            <v:imagedata r:id="rId18" o:title=""/>
            <w10:bordertop type="single" width="4"/>
            <w10:borderleft type="single" width="4"/>
            <w10:borderbottom type="single" width="4"/>
            <w10:borderright type="single" width="4"/>
          </v:shape>
        </w:pict>
      </w:r>
    </w:p>
    <w:p w:rsidR="00331BFD" w:rsidRDefault="00331BFD" w:rsidP="003644B0">
      <w:pPr>
        <w:pStyle w:val="Quellenangabe"/>
        <w:sectPr w:rsidR="00331BFD" w:rsidSect="00CE6694">
          <w:pgSz w:w="16838" w:h="11906" w:orient="landscape" w:code="9"/>
          <w:pgMar w:top="1701" w:right="1701" w:bottom="1701" w:left="2268" w:header="284" w:footer="968" w:gutter="0"/>
          <w:cols w:space="708"/>
          <w:docGrid w:linePitch="360"/>
        </w:sectPr>
      </w:pPr>
      <w:r>
        <w:t>Quelle: eigene Darstellung nach Prognos, Daten</w:t>
      </w:r>
      <w:r w:rsidRPr="003644B0">
        <w:t xml:space="preserve"> Amt für Statistik Mecklenburg- Vo</w:t>
      </w:r>
      <w:r w:rsidRPr="003644B0">
        <w:t>r</w:t>
      </w:r>
      <w:r w:rsidRPr="003644B0">
        <w:t>pommern 2011</w:t>
      </w:r>
      <w:r>
        <w:t xml:space="preserve"> </w:t>
      </w:r>
    </w:p>
    <w:p w:rsidR="00331BFD" w:rsidRDefault="00331BFD" w:rsidP="004C2930">
      <w:pPr>
        <w:tabs>
          <w:tab w:val="left" w:pos="4253"/>
        </w:tabs>
        <w:rPr>
          <w:bCs/>
        </w:rPr>
      </w:pPr>
      <w:r>
        <w:rPr>
          <w:bCs/>
        </w:rPr>
        <w:t>Auf diese für Vorpommern wichtigen Branchen und insbesondere auf die zukunfts- und tech</w:t>
      </w:r>
      <w:r w:rsidRPr="00C748D7">
        <w:rPr>
          <w:bCs/>
        </w:rPr>
        <w:t>nologieorientierte</w:t>
      </w:r>
      <w:r>
        <w:rPr>
          <w:bCs/>
        </w:rPr>
        <w:t>n</w:t>
      </w:r>
      <w:r w:rsidRPr="00C748D7">
        <w:rPr>
          <w:bCs/>
        </w:rPr>
        <w:t xml:space="preserve"> Branchenschwerpunkte</w:t>
      </w:r>
      <w:r>
        <w:rPr>
          <w:bCs/>
        </w:rPr>
        <w:t xml:space="preserve"> sollte sich d</w:t>
      </w:r>
      <w:r w:rsidRPr="00C748D7">
        <w:rPr>
          <w:bCs/>
        </w:rPr>
        <w:t xml:space="preserve">ie </w:t>
      </w:r>
      <w:r>
        <w:rPr>
          <w:bCs/>
        </w:rPr>
        <w:t>künftige W</w:t>
      </w:r>
      <w:r w:rsidRPr="00C748D7">
        <w:rPr>
          <w:bCs/>
        </w:rPr>
        <w:t>ir</w:t>
      </w:r>
      <w:r w:rsidRPr="00C748D7">
        <w:rPr>
          <w:bCs/>
        </w:rPr>
        <w:t>t</w:t>
      </w:r>
      <w:r w:rsidRPr="00C748D7">
        <w:rPr>
          <w:bCs/>
        </w:rPr>
        <w:t>schaftsförder</w:t>
      </w:r>
      <w:r>
        <w:rPr>
          <w:bCs/>
        </w:rPr>
        <w:t xml:space="preserve">ung </w:t>
      </w:r>
      <w:r w:rsidRPr="00C748D7">
        <w:rPr>
          <w:bCs/>
        </w:rPr>
        <w:t>konzentrieren</w:t>
      </w:r>
      <w:r>
        <w:rPr>
          <w:bCs/>
        </w:rPr>
        <w:t>.</w:t>
      </w:r>
      <w:r w:rsidRPr="004C2930">
        <w:rPr>
          <w:bCs/>
        </w:rPr>
        <w:t xml:space="preserve"> </w:t>
      </w:r>
      <w:r>
        <w:rPr>
          <w:bCs/>
        </w:rPr>
        <w:t>Darüber hinaus sollte das verarbeitende Gewerbe (z. B. Energieerzeugung, Metallver- und -bearbeitung, maritime Indus</w:t>
      </w:r>
      <w:r>
        <w:rPr>
          <w:bCs/>
        </w:rPr>
        <w:t>t</w:t>
      </w:r>
      <w:r>
        <w:rPr>
          <w:bCs/>
        </w:rPr>
        <w:t xml:space="preserve">rie) oberste Priorität haben, da daran vielfältige  Effekte für Vorpommern gekoppelt sind und der immer noch ausgesprochen niedrige </w:t>
      </w:r>
      <w:r w:rsidRPr="00140855">
        <w:rPr>
          <w:bCs/>
        </w:rPr>
        <w:t>Industrialisierungsgrad</w:t>
      </w:r>
      <w:r>
        <w:rPr>
          <w:rStyle w:val="FootnoteReference"/>
          <w:bCs/>
        </w:rPr>
        <w:footnoteReference w:id="6"/>
      </w:r>
      <w:r>
        <w:rPr>
          <w:bCs/>
        </w:rPr>
        <w:t xml:space="preserve"> dadurch gehoben we</w:t>
      </w:r>
      <w:r>
        <w:rPr>
          <w:bCs/>
        </w:rPr>
        <w:t>r</w:t>
      </w:r>
      <w:r>
        <w:rPr>
          <w:bCs/>
        </w:rPr>
        <w:t>den kann. Mit dieser Konzentration soll selbstverständlich keine sich ergebende A</w:t>
      </w:r>
      <w:r>
        <w:rPr>
          <w:bCs/>
        </w:rPr>
        <w:t>n</w:t>
      </w:r>
      <w:r>
        <w:rPr>
          <w:bCs/>
        </w:rPr>
        <w:t>siedlung ausgeschlossen werden. Vielmehr soll sie Richtung sein für eine zielgeric</w:t>
      </w:r>
      <w:r>
        <w:rPr>
          <w:bCs/>
        </w:rPr>
        <w:t>h</w:t>
      </w:r>
      <w:r>
        <w:rPr>
          <w:bCs/>
        </w:rPr>
        <w:t xml:space="preserve">tete Akquise im Rahmen der Marketing- und Ansiedlungsoffensive. </w:t>
      </w:r>
      <w:r w:rsidRPr="00BF787E">
        <w:rPr>
          <w:bCs/>
        </w:rPr>
        <w:t>Insgesamt geht es um die Schaffung einer gesunden Mischung von Dienstleistungsunternehmen und Unternehmen des produzierenden Gewerbes.</w:t>
      </w:r>
      <w:r w:rsidRPr="009D67E1">
        <w:rPr>
          <w:bCs/>
          <w:color w:val="3366FF"/>
        </w:rPr>
        <w:t xml:space="preserve"> </w:t>
      </w:r>
      <w:r>
        <w:rPr>
          <w:bCs/>
        </w:rPr>
        <w:t xml:space="preserve">Die genannten Branchen könnten grundsätzlich als </w:t>
      </w:r>
      <w:r w:rsidRPr="004C2930">
        <w:rPr>
          <w:b/>
          <w:bCs/>
        </w:rPr>
        <w:t>Leitbranchen</w:t>
      </w:r>
      <w:r>
        <w:rPr>
          <w:b/>
          <w:bCs/>
        </w:rPr>
        <w:t xml:space="preserve"> Vorpommerns</w:t>
      </w:r>
      <w:r>
        <w:rPr>
          <w:bCs/>
        </w:rPr>
        <w:t xml:space="preserve"> gelten und würden eine zielgenauere Förderung und Entwicklung ermö</w:t>
      </w:r>
      <w:r>
        <w:rPr>
          <w:bCs/>
        </w:rPr>
        <w:t>g</w:t>
      </w:r>
      <w:r>
        <w:rPr>
          <w:bCs/>
        </w:rPr>
        <w:t>lichen.</w:t>
      </w:r>
    </w:p>
    <w:p w:rsidR="00331BFD" w:rsidRDefault="00331BFD" w:rsidP="00BF3E8D">
      <w:pPr>
        <w:tabs>
          <w:tab w:val="left" w:pos="4395"/>
        </w:tabs>
        <w:rPr>
          <w:bCs/>
        </w:rPr>
      </w:pPr>
      <w:r>
        <w:rPr>
          <w:bCs/>
        </w:rPr>
        <w:t xml:space="preserve">Neben einer solchen Schwerpunktsetzung auf Leitbranchen wird eine </w:t>
      </w:r>
      <w:r w:rsidRPr="00BF3E8D">
        <w:rPr>
          <w:b/>
          <w:bCs/>
        </w:rPr>
        <w:t>regionale</w:t>
      </w:r>
      <w:r w:rsidRPr="00BF3E8D">
        <w:rPr>
          <w:bCs/>
        </w:rPr>
        <w:t xml:space="preserve"> </w:t>
      </w:r>
      <w:r w:rsidRPr="00BF3E8D">
        <w:rPr>
          <w:b/>
          <w:bCs/>
        </w:rPr>
        <w:t>Schwerpunktsetzung</w:t>
      </w:r>
      <w:r>
        <w:rPr>
          <w:bCs/>
        </w:rPr>
        <w:t xml:space="preserve"> die größtmöglichen regionalwirtschaftlichen Effekte hervo</w:t>
      </w:r>
      <w:r>
        <w:rPr>
          <w:bCs/>
        </w:rPr>
        <w:t>r</w:t>
      </w:r>
      <w:r>
        <w:rPr>
          <w:bCs/>
        </w:rPr>
        <w:t>bringen. Neben den Zentren Greifswald und Stralsund gelten dabei allgemein Mitte</w:t>
      </w:r>
      <w:r>
        <w:rPr>
          <w:bCs/>
        </w:rPr>
        <w:t>l</w:t>
      </w:r>
      <w:r>
        <w:rPr>
          <w:bCs/>
        </w:rPr>
        <w:t>zentren als erfolgverspr</w:t>
      </w:r>
      <w:r>
        <w:rPr>
          <w:bCs/>
        </w:rPr>
        <w:t>e</w:t>
      </w:r>
      <w:r>
        <w:rPr>
          <w:bCs/>
        </w:rPr>
        <w:t>chende regionale Schwerpunkte, wobei hier jeder Einzelfall genau zu betrachten ist.</w:t>
      </w:r>
      <w:r w:rsidRPr="00BF3E8D">
        <w:rPr>
          <w:bCs/>
        </w:rPr>
        <w:t xml:space="preserve"> </w:t>
      </w:r>
      <w:r>
        <w:rPr>
          <w:bCs/>
        </w:rPr>
        <w:t>Insgesamt werden mit der genannten branchenbezogenen und regionalen Konzentration eine „</w:t>
      </w:r>
      <w:r w:rsidRPr="00BF3E8D">
        <w:rPr>
          <w:bCs/>
        </w:rPr>
        <w:t>Gießkanne</w:t>
      </w:r>
      <w:r w:rsidRPr="00BF3E8D">
        <w:rPr>
          <w:bCs/>
        </w:rPr>
        <w:t>n</w:t>
      </w:r>
      <w:r w:rsidRPr="00BF3E8D">
        <w:rPr>
          <w:bCs/>
        </w:rPr>
        <w:t>förderung“</w:t>
      </w:r>
      <w:r>
        <w:rPr>
          <w:bCs/>
        </w:rPr>
        <w:t xml:space="preserve"> vermieden, </w:t>
      </w:r>
      <w:r w:rsidRPr="00BF3E8D">
        <w:rPr>
          <w:bCs/>
        </w:rPr>
        <w:t>endogene Poten</w:t>
      </w:r>
      <w:r>
        <w:rPr>
          <w:bCs/>
        </w:rPr>
        <w:t>z</w:t>
      </w:r>
      <w:r w:rsidRPr="00BF3E8D">
        <w:rPr>
          <w:bCs/>
        </w:rPr>
        <w:t xml:space="preserve">iale </w:t>
      </w:r>
      <w:r>
        <w:rPr>
          <w:bCs/>
        </w:rPr>
        <w:t xml:space="preserve">besser genutzt und letztendlich die </w:t>
      </w:r>
      <w:r w:rsidRPr="00BF3E8D">
        <w:rPr>
          <w:bCs/>
        </w:rPr>
        <w:t>Wettbewerbsfähigkeit Vorpommerns ve</w:t>
      </w:r>
      <w:r w:rsidRPr="00BF3E8D">
        <w:rPr>
          <w:bCs/>
        </w:rPr>
        <w:t>r</w:t>
      </w:r>
      <w:r w:rsidRPr="00BF3E8D">
        <w:rPr>
          <w:bCs/>
        </w:rPr>
        <w:t>bes</w:t>
      </w:r>
      <w:r>
        <w:rPr>
          <w:bCs/>
        </w:rPr>
        <w:t>sert.</w:t>
      </w:r>
    </w:p>
    <w:p w:rsidR="00331BFD" w:rsidRPr="004416AC" w:rsidRDefault="00331BFD" w:rsidP="004416AC">
      <w:pPr>
        <w:tabs>
          <w:tab w:val="left" w:pos="4395"/>
        </w:tabs>
        <w:rPr>
          <w:bCs/>
        </w:rPr>
      </w:pPr>
      <w:r>
        <w:rPr>
          <w:bCs/>
        </w:rPr>
        <w:t xml:space="preserve">In einer neuen </w:t>
      </w:r>
      <w:r w:rsidRPr="004F02BD">
        <w:rPr>
          <w:bCs/>
        </w:rPr>
        <w:t xml:space="preserve">Förderstrategie </w:t>
      </w:r>
      <w:r>
        <w:rPr>
          <w:bCs/>
        </w:rPr>
        <w:t xml:space="preserve">für eine </w:t>
      </w:r>
      <w:r w:rsidRPr="002A6414">
        <w:rPr>
          <w:b/>
          <w:bCs/>
        </w:rPr>
        <w:t>integrierte Entwicklung für Vorpommern</w:t>
      </w:r>
      <w:r>
        <w:rPr>
          <w:bCs/>
        </w:rPr>
        <w:t xml:space="preserve"> könnten beispielsweise für die neue EU-Fonds-Förderperiode 2014-2020 die genan</w:t>
      </w:r>
      <w:r>
        <w:rPr>
          <w:bCs/>
        </w:rPr>
        <w:t>n</w:t>
      </w:r>
      <w:r>
        <w:rPr>
          <w:bCs/>
        </w:rPr>
        <w:t>ten Schwerpunktsetzungen weiter unterlegt und entsprechende Förderungen aus verschiedenen EU-Fonds vorgesehen werden. Die Entwürfe zu den Fondsveror</w:t>
      </w:r>
      <w:r>
        <w:rPr>
          <w:bCs/>
        </w:rPr>
        <w:t>d</w:t>
      </w:r>
      <w:r>
        <w:rPr>
          <w:bCs/>
        </w:rPr>
        <w:t>nungen 2014-2020 sehen solche regionalen Aktivitäten und Förderansätze ausdrüc</w:t>
      </w:r>
      <w:r>
        <w:rPr>
          <w:bCs/>
        </w:rPr>
        <w:t>k</w:t>
      </w:r>
      <w:r>
        <w:rPr>
          <w:bCs/>
        </w:rPr>
        <w:t>lich vor und sie sollten von Vorpommern gemeinschaftlich genutzt werden.</w:t>
      </w:r>
      <w:r>
        <w:rPr>
          <w:rStyle w:val="FootnoteReference"/>
          <w:bCs/>
        </w:rPr>
        <w:footnoteReference w:id="7"/>
      </w:r>
      <w:r>
        <w:rPr>
          <w:bCs/>
        </w:rPr>
        <w:t xml:space="preserve"> Besond</w:t>
      </w:r>
      <w:r>
        <w:rPr>
          <w:bCs/>
        </w:rPr>
        <w:t>e</w:t>
      </w:r>
      <w:r>
        <w:rPr>
          <w:bCs/>
        </w:rPr>
        <w:t>re Beachtung sollten dabei vor allem innovationsfördernde Maßnahmen</w:t>
      </w:r>
      <w:r>
        <w:rPr>
          <w:rStyle w:val="FootnoteReference"/>
          <w:bCs/>
        </w:rPr>
        <w:footnoteReference w:id="8"/>
      </w:r>
      <w:r>
        <w:rPr>
          <w:bCs/>
        </w:rPr>
        <w:t xml:space="preserve"> in den g</w:t>
      </w:r>
      <w:r>
        <w:rPr>
          <w:bCs/>
        </w:rPr>
        <w:t>e</w:t>
      </w:r>
      <w:r>
        <w:rPr>
          <w:bCs/>
        </w:rPr>
        <w:t>nannten Bereichen sowie der Gesundheitswirtschaft</w:t>
      </w:r>
      <w:r>
        <w:rPr>
          <w:rStyle w:val="FootnoteReference"/>
          <w:bCs/>
        </w:rPr>
        <w:footnoteReference w:id="9"/>
      </w:r>
      <w:r>
        <w:rPr>
          <w:bCs/>
        </w:rPr>
        <w:t xml:space="preserve"> finden. Dabei wird  die </w:t>
      </w:r>
      <w:r w:rsidRPr="004416AC">
        <w:rPr>
          <w:bCs/>
        </w:rPr>
        <w:t>Nachha</w:t>
      </w:r>
      <w:r w:rsidRPr="004416AC">
        <w:rPr>
          <w:bCs/>
        </w:rPr>
        <w:t>l</w:t>
      </w:r>
      <w:r w:rsidRPr="004416AC">
        <w:rPr>
          <w:bCs/>
        </w:rPr>
        <w:t xml:space="preserve">tigkeit </w:t>
      </w:r>
      <w:r>
        <w:rPr>
          <w:bCs/>
        </w:rPr>
        <w:t xml:space="preserve">der Unterstützung sichergestellt und die </w:t>
      </w:r>
      <w:r w:rsidRPr="004416AC">
        <w:rPr>
          <w:bCs/>
        </w:rPr>
        <w:t xml:space="preserve">Vergabe von Fördermitteln </w:t>
      </w:r>
      <w:r>
        <w:rPr>
          <w:bCs/>
        </w:rPr>
        <w:t xml:space="preserve">auch </w:t>
      </w:r>
      <w:r w:rsidRPr="004416AC">
        <w:rPr>
          <w:bCs/>
        </w:rPr>
        <w:t>an soziale</w:t>
      </w:r>
      <w:r>
        <w:rPr>
          <w:bCs/>
        </w:rPr>
        <w:t xml:space="preserve"> </w:t>
      </w:r>
      <w:r w:rsidRPr="004416AC">
        <w:rPr>
          <w:bCs/>
        </w:rPr>
        <w:t xml:space="preserve">Standards </w:t>
      </w:r>
      <w:r>
        <w:rPr>
          <w:bCs/>
        </w:rPr>
        <w:t>gebu</w:t>
      </w:r>
      <w:r>
        <w:rPr>
          <w:bCs/>
        </w:rPr>
        <w:t>n</w:t>
      </w:r>
      <w:r>
        <w:rPr>
          <w:bCs/>
        </w:rPr>
        <w:t xml:space="preserve">den. </w:t>
      </w:r>
    </w:p>
    <w:p w:rsidR="00331BFD" w:rsidRDefault="00331BFD" w:rsidP="00BF3E8D">
      <w:pPr>
        <w:tabs>
          <w:tab w:val="left" w:pos="4395"/>
        </w:tabs>
        <w:rPr>
          <w:bCs/>
        </w:rPr>
      </w:pPr>
      <w:r w:rsidRPr="00BF787E">
        <w:rPr>
          <w:bCs/>
        </w:rPr>
        <w:t>Ferner werden als Aufgaben die weitere Optimierung der Wirtschaftsförderungsstru</w:t>
      </w:r>
      <w:r w:rsidRPr="00BF787E">
        <w:rPr>
          <w:bCs/>
        </w:rPr>
        <w:t>k</w:t>
      </w:r>
      <w:r w:rsidRPr="00BF787E">
        <w:rPr>
          <w:bCs/>
        </w:rPr>
        <w:t>turen und die Entwicklung und Umsetzung eines noch schlagkräftigeren Regiona</w:t>
      </w:r>
      <w:r w:rsidRPr="00BF787E">
        <w:rPr>
          <w:bCs/>
        </w:rPr>
        <w:t>l</w:t>
      </w:r>
      <w:r w:rsidRPr="00BF787E">
        <w:rPr>
          <w:bCs/>
        </w:rPr>
        <w:t xml:space="preserve">marketings gesehen. </w:t>
      </w:r>
      <w:r>
        <w:rPr>
          <w:bCs/>
        </w:rPr>
        <w:t>Dabei spielt die Vermarktung der landesweit bedeutsamen g</w:t>
      </w:r>
      <w:r>
        <w:rPr>
          <w:bCs/>
        </w:rPr>
        <w:t>e</w:t>
      </w:r>
      <w:r>
        <w:rPr>
          <w:bCs/>
        </w:rPr>
        <w:t>werblichen und industriellen Großstandorte Lubminer Heide, Sassnitz-Mukran, P</w:t>
      </w:r>
      <w:r>
        <w:rPr>
          <w:bCs/>
        </w:rPr>
        <w:t>a</w:t>
      </w:r>
      <w:r>
        <w:rPr>
          <w:bCs/>
        </w:rPr>
        <w:t xml:space="preserve">sewalk und Grimmen/ Pommerndreieck eine herausragende Rolle. </w:t>
      </w:r>
      <w:r w:rsidRPr="00BF787E">
        <w:rPr>
          <w:bCs/>
        </w:rPr>
        <w:t>Ein solches ve</w:t>
      </w:r>
      <w:r w:rsidRPr="00BF787E">
        <w:rPr>
          <w:bCs/>
        </w:rPr>
        <w:t>r</w:t>
      </w:r>
      <w:r w:rsidRPr="00BF787E">
        <w:rPr>
          <w:bCs/>
        </w:rPr>
        <w:t>stärktes Regionalmarketing könnte in einer zeitnahen Ansiedlungsoffensive Vorpo</w:t>
      </w:r>
      <w:r w:rsidRPr="00BF787E">
        <w:rPr>
          <w:bCs/>
        </w:rPr>
        <w:t>m</w:t>
      </w:r>
      <w:r w:rsidRPr="00BF787E">
        <w:rPr>
          <w:bCs/>
        </w:rPr>
        <w:t>mern aufgehen und die Grundlagen dafür schaffen, setzt allerdings die Erhöhung der dafür notwendigen Kapazitäten und Budgets voraus. Im Rahmen der Ansiedlung</w:t>
      </w:r>
      <w:r w:rsidRPr="00BF787E">
        <w:rPr>
          <w:bCs/>
        </w:rPr>
        <w:t>s</w:t>
      </w:r>
      <w:r w:rsidRPr="00BF787E">
        <w:rPr>
          <w:bCs/>
        </w:rPr>
        <w:t>kampagne werden die durch die Wirtschaftsförderer Vorpommerns vorbereiteten und abgestimmten Maßnahmen gemei</w:t>
      </w:r>
      <w:r w:rsidRPr="00BF787E">
        <w:rPr>
          <w:bCs/>
        </w:rPr>
        <w:t>n</w:t>
      </w:r>
      <w:r w:rsidRPr="00BF787E">
        <w:rPr>
          <w:bCs/>
        </w:rPr>
        <w:t>sam mit der Wirtschaftsförderung des Landes durchgeführt. Die Offensive könnte auf der Basis der bisherigen Aktivitäten weitere ausgewählte Messebesuche, größere Direktmarketingaktionen bis zu einer begle</w:t>
      </w:r>
      <w:r w:rsidRPr="00BF787E">
        <w:rPr>
          <w:bCs/>
        </w:rPr>
        <w:t>i</w:t>
      </w:r>
      <w:r w:rsidRPr="00BF787E">
        <w:rPr>
          <w:bCs/>
        </w:rPr>
        <w:t>tenden Öffentlichkeitsarbeit beinhalten</w:t>
      </w:r>
      <w:r>
        <w:rPr>
          <w:bCs/>
        </w:rPr>
        <w:t xml:space="preserve">. </w:t>
      </w:r>
    </w:p>
    <w:p w:rsidR="00331BFD" w:rsidRDefault="00331BFD" w:rsidP="00CF408E">
      <w:pPr>
        <w:spacing w:before="120"/>
        <w:rPr>
          <w:bCs/>
        </w:rPr>
      </w:pPr>
    </w:p>
    <w:p w:rsidR="00331BFD" w:rsidRDefault="00331BFD" w:rsidP="00530776">
      <w:pPr>
        <w:rPr>
          <w:b/>
          <w:bCs/>
        </w:rPr>
      </w:pPr>
      <w:r>
        <w:rPr>
          <w:b/>
          <w:bCs/>
        </w:rPr>
        <w:t>(2)</w:t>
      </w:r>
      <w:r>
        <w:rPr>
          <w:b/>
          <w:bCs/>
        </w:rPr>
        <w:tab/>
      </w:r>
      <w:r w:rsidRPr="00D1660F">
        <w:rPr>
          <w:b/>
          <w:bCs/>
        </w:rPr>
        <w:t>Fachkräfte</w:t>
      </w:r>
      <w:r>
        <w:rPr>
          <w:b/>
          <w:bCs/>
        </w:rPr>
        <w:t xml:space="preserve"> </w:t>
      </w:r>
      <w:r w:rsidRPr="00D1660F">
        <w:rPr>
          <w:b/>
          <w:bCs/>
        </w:rPr>
        <w:t>für die Wirtschaft Vo</w:t>
      </w:r>
      <w:r w:rsidRPr="00D1660F">
        <w:rPr>
          <w:b/>
          <w:bCs/>
        </w:rPr>
        <w:t>r</w:t>
      </w:r>
      <w:r w:rsidRPr="00D1660F">
        <w:rPr>
          <w:b/>
          <w:bCs/>
        </w:rPr>
        <w:t>pommerns</w:t>
      </w:r>
      <w:r>
        <w:rPr>
          <w:b/>
          <w:bCs/>
        </w:rPr>
        <w:t xml:space="preserve"> sichern</w:t>
      </w:r>
    </w:p>
    <w:p w:rsidR="00331BFD" w:rsidRDefault="00331BFD" w:rsidP="00DC1A25">
      <w:pPr>
        <w:rPr>
          <w:bCs/>
        </w:rPr>
      </w:pPr>
      <w:r>
        <w:rPr>
          <w:bCs/>
        </w:rPr>
        <w:t>Für die weitere wirtschaftliche Entwicklung ist die Sicherung des Fachkräfteangebots  für die Unternehmen unabdingbar. Zurzeit verlassen wegen fehlender und in and</w:t>
      </w:r>
      <w:r>
        <w:rPr>
          <w:bCs/>
        </w:rPr>
        <w:t>e</w:t>
      </w:r>
      <w:r>
        <w:rPr>
          <w:bCs/>
        </w:rPr>
        <w:t xml:space="preserve">ren Regionen Deutschlands besser dotierter </w:t>
      </w:r>
      <w:r w:rsidRPr="002935BF">
        <w:rPr>
          <w:bCs/>
        </w:rPr>
        <w:t>Arbeitsplätze</w:t>
      </w:r>
      <w:r>
        <w:rPr>
          <w:bCs/>
        </w:rPr>
        <w:t xml:space="preserve"> immer noch viele g</w:t>
      </w:r>
      <w:r w:rsidRPr="002935BF">
        <w:rPr>
          <w:bCs/>
        </w:rPr>
        <w:t>ut ausgebi</w:t>
      </w:r>
      <w:r w:rsidRPr="002935BF">
        <w:rPr>
          <w:bCs/>
        </w:rPr>
        <w:t>l</w:t>
      </w:r>
      <w:r w:rsidRPr="002935BF">
        <w:rPr>
          <w:bCs/>
        </w:rPr>
        <w:t xml:space="preserve">dete </w:t>
      </w:r>
      <w:r>
        <w:rPr>
          <w:bCs/>
        </w:rPr>
        <w:t xml:space="preserve">junge </w:t>
      </w:r>
      <w:r w:rsidRPr="002935BF">
        <w:rPr>
          <w:bCs/>
        </w:rPr>
        <w:t xml:space="preserve">Leute </w:t>
      </w:r>
      <w:r>
        <w:rPr>
          <w:bCs/>
        </w:rPr>
        <w:t>Vorpommern. Dies ergibt sich u. a. aus dem immer noch sehr h</w:t>
      </w:r>
      <w:r>
        <w:rPr>
          <w:bCs/>
        </w:rPr>
        <w:t>o</w:t>
      </w:r>
      <w:r>
        <w:rPr>
          <w:bCs/>
        </w:rPr>
        <w:t>hen Wand</w:t>
      </w:r>
      <w:r>
        <w:rPr>
          <w:bCs/>
        </w:rPr>
        <w:t>e</w:t>
      </w:r>
      <w:r>
        <w:rPr>
          <w:bCs/>
        </w:rPr>
        <w:t>rungsverlust (vgl. Abb. 2).</w:t>
      </w:r>
    </w:p>
    <w:p w:rsidR="00331BFD" w:rsidRDefault="00331BFD" w:rsidP="00DC1A25">
      <w:pPr>
        <w:rPr>
          <w:bCs/>
        </w:rPr>
      </w:pPr>
    </w:p>
    <w:p w:rsidR="00331BFD" w:rsidRPr="00E35F8C" w:rsidRDefault="00331BFD" w:rsidP="001B3D01">
      <w:pPr>
        <w:pStyle w:val="berschriftAbbildungAnhang"/>
        <w:rPr>
          <w:b w:val="0"/>
        </w:rPr>
      </w:pPr>
      <w:r>
        <w:t xml:space="preserve">Wanderungsverluste Vorpommern, </w:t>
      </w:r>
      <w:r w:rsidRPr="00E35F8C">
        <w:rPr>
          <w:b w:val="0"/>
        </w:rPr>
        <w:t>Saldo  Zu- und Fortzüge je 1.000 E</w:t>
      </w:r>
      <w:r>
        <w:rPr>
          <w:b w:val="0"/>
        </w:rPr>
        <w:t>W</w:t>
      </w:r>
    </w:p>
    <w:p w:rsidR="00331BFD" w:rsidRDefault="00331BFD" w:rsidP="009D63A5">
      <w:pPr>
        <w:pStyle w:val="Abbildung"/>
        <w:spacing w:before="120"/>
      </w:pPr>
      <w:r w:rsidRPr="00A2015D">
        <w:pict>
          <v:shape id="_x0000_i1031" type="#_x0000_t75" style="width:424.8pt;height:262.2pt" o:bordertopcolor="black" o:borderleftcolor="black" o:borderbottomcolor="black" o:borderrightcolor="black">
            <v:imagedata r:id="rId19" o:title=""/>
            <w10:bordertop type="single" width="4"/>
            <w10:borderleft type="single" width="4"/>
            <w10:borderbottom type="single" width="4"/>
            <w10:borderright type="single" width="4"/>
          </v:shape>
        </w:pict>
      </w:r>
    </w:p>
    <w:p w:rsidR="00331BFD" w:rsidRPr="00580AA7" w:rsidRDefault="00331BFD" w:rsidP="00580AA7">
      <w:pPr>
        <w:pStyle w:val="Quellenangabe"/>
      </w:pPr>
      <w:r w:rsidRPr="00580AA7">
        <w:t xml:space="preserve">Quelle: </w:t>
      </w:r>
      <w:r>
        <w:t xml:space="preserve">eigene Darstellung, </w:t>
      </w:r>
      <w:r w:rsidRPr="001C0714">
        <w:rPr>
          <w:rFonts w:cs="Arial"/>
        </w:rPr>
        <w:t>Statistische Ämter des Bundes und der Länder</w:t>
      </w:r>
      <w:r>
        <w:rPr>
          <w:rFonts w:cs="Arial"/>
        </w:rPr>
        <w:t>, Zu- und Fortzüge über Gemeindegrenzen sowie Bevö</w:t>
      </w:r>
      <w:r>
        <w:rPr>
          <w:rFonts w:cs="Arial"/>
        </w:rPr>
        <w:t>l</w:t>
      </w:r>
      <w:r>
        <w:rPr>
          <w:rFonts w:cs="Arial"/>
        </w:rPr>
        <w:t>kerungsstand, 2011</w:t>
      </w:r>
    </w:p>
    <w:p w:rsidR="00331BFD" w:rsidRDefault="00331BFD" w:rsidP="00DC1A25">
      <w:r>
        <w:rPr>
          <w:bCs/>
        </w:rPr>
        <w:t>Diese künftig fehlenden Fachkräfte werden sich mittel- und langfristig als wesentl</w:t>
      </w:r>
      <w:r>
        <w:rPr>
          <w:bCs/>
        </w:rPr>
        <w:t>i</w:t>
      </w:r>
      <w:r>
        <w:rPr>
          <w:bCs/>
        </w:rPr>
        <w:t xml:space="preserve">ches Wachstumshemmnis in Vorpommern darstellen. </w:t>
      </w:r>
    </w:p>
    <w:p w:rsidR="00331BFD" w:rsidRDefault="00331BFD" w:rsidP="00DC1A25">
      <w:pPr>
        <w:rPr>
          <w:bCs/>
        </w:rPr>
      </w:pPr>
      <w:r>
        <w:t>Dieser auch von den meisten Experten und Wirtschaftsverbänden erwartete Fac</w:t>
      </w:r>
      <w:r>
        <w:t>h</w:t>
      </w:r>
      <w:r>
        <w:t xml:space="preserve">kräftemangel wird insbesondere Facharbeiter und Ingenieure betreffen und sich grundsätzlich auf die genannten Leitbranchen konzentrieren. Von daher muss die </w:t>
      </w:r>
      <w:r w:rsidRPr="00DA1520">
        <w:rPr>
          <w:b/>
        </w:rPr>
        <w:t>Fachkräftesicherung und -akquisition</w:t>
      </w:r>
      <w:r w:rsidRPr="00DC1A25">
        <w:t xml:space="preserve"> </w:t>
      </w:r>
      <w:r>
        <w:t xml:space="preserve">eine hohe </w:t>
      </w:r>
      <w:r w:rsidRPr="00DC1A25">
        <w:t>Priorität für die Wirtschaft</w:t>
      </w:r>
      <w:r>
        <w:t xml:space="preserve"> und für die anderen Akteure </w:t>
      </w:r>
      <w:r w:rsidRPr="00DC1A25">
        <w:t>Vorpommerns</w:t>
      </w:r>
      <w:r>
        <w:t xml:space="preserve"> haben. Dies erfordert das Zusa</w:t>
      </w:r>
      <w:r>
        <w:t>m</w:t>
      </w:r>
      <w:r>
        <w:t xml:space="preserve">mengehen aller Beteiligten sowie Veränderungen auf vielen Gebieten (z. B. </w:t>
      </w:r>
      <w:r w:rsidRPr="00BF787E">
        <w:t>Ausgleich der Defizite durch Bildung und Qualifizierung, Verbesserung der Rahmendbedingungen, Mindes</w:t>
      </w:r>
      <w:r w:rsidRPr="00BF787E">
        <w:t>t</w:t>
      </w:r>
      <w:r w:rsidRPr="00BF787E">
        <w:t>lohn bei Tarifungebundenheit, keine Imageverfestigung als Billiglohnregion, gren</w:t>
      </w:r>
      <w:r w:rsidRPr="00BF787E">
        <w:t>z</w:t>
      </w:r>
      <w:r w:rsidRPr="00BF787E">
        <w:t>überschreitende Kooperationen), um die jungen Leute im Land zu halten bzw. sogar in die Region zu holen. Die vereinzelt agieren</w:t>
      </w:r>
      <w:r>
        <w:t>den Initiativen und Projekte zur D</w:t>
      </w:r>
      <w:r>
        <w:t>e</w:t>
      </w:r>
      <w:r>
        <w:t>ckung des Fachkräftebedarfs müssen eine stärkere Bündelung und Vernetzung e</w:t>
      </w:r>
      <w:r>
        <w:t>r</w:t>
      </w:r>
      <w:r>
        <w:t xml:space="preserve">fahren.  Insgesamt ist eine </w:t>
      </w:r>
      <w:r w:rsidRPr="00095A64">
        <w:rPr>
          <w:bCs/>
        </w:rPr>
        <w:t>enge</w:t>
      </w:r>
      <w:r>
        <w:rPr>
          <w:bCs/>
        </w:rPr>
        <w:t>re</w:t>
      </w:r>
      <w:r w:rsidRPr="00095A64">
        <w:rPr>
          <w:bCs/>
        </w:rPr>
        <w:t xml:space="preserve"> Verzahnung </w:t>
      </w:r>
      <w:r>
        <w:rPr>
          <w:bCs/>
        </w:rPr>
        <w:t xml:space="preserve">von </w:t>
      </w:r>
      <w:r w:rsidRPr="00095A64">
        <w:rPr>
          <w:bCs/>
        </w:rPr>
        <w:t>Wirtschafts- und Arbeitsmarktpol</w:t>
      </w:r>
      <w:r w:rsidRPr="00095A64">
        <w:rPr>
          <w:bCs/>
        </w:rPr>
        <w:t>i</w:t>
      </w:r>
      <w:r w:rsidRPr="00095A64">
        <w:rPr>
          <w:bCs/>
        </w:rPr>
        <w:t xml:space="preserve">tik </w:t>
      </w:r>
      <w:r>
        <w:rPr>
          <w:bCs/>
        </w:rPr>
        <w:t>notwendig. Entsprechende Festlegungen finden sich im „Fachkräftebündnis für Mecklenburg-Vorpommer“</w:t>
      </w:r>
      <w:r>
        <w:rPr>
          <w:rStyle w:val="FootnoteReference"/>
          <w:bCs/>
        </w:rPr>
        <w:footnoteReference w:id="10"/>
      </w:r>
      <w:r>
        <w:rPr>
          <w:bCs/>
        </w:rPr>
        <w:t xml:space="preserve">.ine besondere Bedeutung für die Fachkräftesicherung hat die </w:t>
      </w:r>
      <w:r w:rsidRPr="002935BF">
        <w:rPr>
          <w:bCs/>
        </w:rPr>
        <w:t>Nähe zu Polen</w:t>
      </w:r>
      <w:r>
        <w:rPr>
          <w:bCs/>
        </w:rPr>
        <w:t>, diese muss</w:t>
      </w:r>
      <w:r w:rsidRPr="002935BF">
        <w:rPr>
          <w:bCs/>
        </w:rPr>
        <w:t xml:space="preserve"> </w:t>
      </w:r>
      <w:r>
        <w:rPr>
          <w:bCs/>
        </w:rPr>
        <w:t>deutlich intensiver ausgenutzt we</w:t>
      </w:r>
      <w:r>
        <w:rPr>
          <w:bCs/>
        </w:rPr>
        <w:t>r</w:t>
      </w:r>
      <w:r>
        <w:rPr>
          <w:bCs/>
        </w:rPr>
        <w:t>den.</w:t>
      </w:r>
    </w:p>
    <w:p w:rsidR="00331BFD" w:rsidRDefault="00331BFD" w:rsidP="00603FED">
      <w:pPr>
        <w:rPr>
          <w:b/>
          <w:bCs/>
        </w:rPr>
      </w:pPr>
      <w:r w:rsidDel="00603FED">
        <w:rPr>
          <w:b/>
          <w:bCs/>
        </w:rPr>
        <w:t xml:space="preserve"> </w:t>
      </w:r>
      <w:r>
        <w:rPr>
          <w:b/>
          <w:bCs/>
        </w:rPr>
        <w:t>(3)</w:t>
      </w:r>
      <w:r>
        <w:rPr>
          <w:b/>
          <w:bCs/>
        </w:rPr>
        <w:tab/>
      </w:r>
      <w:r w:rsidRPr="00D1660F">
        <w:rPr>
          <w:b/>
          <w:bCs/>
        </w:rPr>
        <w:t>Forschungsstandorte, Bildungslandschaft und den Innovationstransfer stä</w:t>
      </w:r>
      <w:r w:rsidRPr="00D1660F">
        <w:rPr>
          <w:b/>
          <w:bCs/>
        </w:rPr>
        <w:t>r</w:t>
      </w:r>
      <w:r w:rsidRPr="00D1660F">
        <w:rPr>
          <w:b/>
          <w:bCs/>
        </w:rPr>
        <w:t>ken</w:t>
      </w:r>
    </w:p>
    <w:p w:rsidR="00331BFD" w:rsidRDefault="00331BFD" w:rsidP="009A021C">
      <w:r>
        <w:t>Bildung stellt in einer wissensbasierten Gesellschaft eine zentrale Ressource dar und ist somit auch für die Zukunftsfähigkeit Vorpommerns von herausragender Bede</w:t>
      </w:r>
      <w:r>
        <w:t>u</w:t>
      </w:r>
      <w:r>
        <w:t>tung. Das gilt für alle Ebenen der frühkindlichen und schulischen Bildung, der Beruf</w:t>
      </w:r>
      <w:r>
        <w:t>s</w:t>
      </w:r>
      <w:r>
        <w:t xml:space="preserve">bildung, der Forschung und Lehre an den Hochschulen sowie der außeruniversitären Forschung. Grundsätzlich ist das Bildungssystem in Vorpommern gut organisiert und sichert eine angemessene Bildung. </w:t>
      </w:r>
      <w:r w:rsidRPr="00BF787E">
        <w:t>Gleichwohl gibt es ungenutzte Potenziale. So liegt beispielsweise der Anteil an Schulabgängern ohne Haupt</w:t>
      </w:r>
      <w:r>
        <w:t>schul</w:t>
      </w:r>
      <w:r w:rsidRPr="00BF787E">
        <w:t>abschluss deu</w:t>
      </w:r>
      <w:r w:rsidRPr="00BF787E">
        <w:t>t</w:t>
      </w:r>
      <w:r w:rsidRPr="00BF787E">
        <w:t>lich über den bundesdeu</w:t>
      </w:r>
      <w:r w:rsidRPr="00BF787E">
        <w:t>t</w:t>
      </w:r>
      <w:r w:rsidRPr="00BF787E">
        <w:t>schen Werten</w:t>
      </w:r>
      <w:r w:rsidRPr="00BF787E">
        <w:rPr>
          <w:rStyle w:val="FootnoteReference"/>
        </w:rPr>
        <w:footnoteReference w:id="11"/>
      </w:r>
      <w:r w:rsidRPr="00BF787E">
        <w:t>. Eine Halbierung der Zahl der Jugendlichen ohne Hauptschulabschluss bei gleichzeitiger Sicherung des Qualitätsanspruchs wü</w:t>
      </w:r>
      <w:r w:rsidRPr="00BF787E">
        <w:t>r</w:t>
      </w:r>
      <w:r w:rsidRPr="00BF787E">
        <w:t>de damit bereits einen nennenswerten Beitrag zur Fachkräftesicherung in Vorpo</w:t>
      </w:r>
      <w:r w:rsidRPr="00BF787E">
        <w:t>m</w:t>
      </w:r>
      <w:r w:rsidRPr="00BF787E">
        <w:t>mern leisten.</w:t>
      </w:r>
      <w:r>
        <w:t xml:space="preserve"> Diesem  Thema widmet sich auch das „Fachkräftebündnis Meckle</w:t>
      </w:r>
      <w:r>
        <w:t>n</w:t>
      </w:r>
      <w:r>
        <w:t xml:space="preserve">burg-Vorpommer“ </w:t>
      </w:r>
      <w:r>
        <w:rPr>
          <w:rStyle w:val="FootnoteReference"/>
        </w:rPr>
        <w:footnoteReference w:id="12"/>
      </w:r>
      <w:r>
        <w:t>.</w:t>
      </w:r>
    </w:p>
    <w:p w:rsidR="00331BFD" w:rsidRPr="00D1660F" w:rsidRDefault="00331BFD" w:rsidP="00345AA4">
      <w:pPr>
        <w:autoSpaceDE w:val="0"/>
        <w:autoSpaceDN w:val="0"/>
        <w:adjustRightInd w:val="0"/>
      </w:pPr>
      <w:r>
        <w:t>Aus der Sicht der Wirtschaft Vorpommerns muss z</w:t>
      </w:r>
      <w:r w:rsidRPr="00D1660F">
        <w:t xml:space="preserve">ur Sicherung der Attraktivität der Bildungseinrichtungen in die </w:t>
      </w:r>
      <w:r>
        <w:t>Bildungss</w:t>
      </w:r>
      <w:r w:rsidRPr="00D1660F">
        <w:t>tandorte verstärkt investiert werden. Um den besonderen Bedingungen in Vo</w:t>
      </w:r>
      <w:r w:rsidRPr="00D1660F">
        <w:t>r</w:t>
      </w:r>
      <w:r w:rsidRPr="00D1660F">
        <w:t xml:space="preserve">pommern mit der Lage an der polnischen Grenze Rechnung zu tragen, ist </w:t>
      </w:r>
      <w:r>
        <w:t xml:space="preserve">dabei unter anderem </w:t>
      </w:r>
      <w:r w:rsidRPr="00D1660F">
        <w:t>die Förderung der Zweisprachigkeit zumindest im Grenzraum zu Polen ein besonderes Ziel. Initiativen für Weltoffenheit und Gesamtbildung („mentale Mobilisierung“) bereits in Kindergarten und Schule können ebenfalls helfen, gegenseitige Vo</w:t>
      </w:r>
      <w:r w:rsidRPr="00D1660F">
        <w:t>r</w:t>
      </w:r>
      <w:r w:rsidRPr="00D1660F">
        <w:t>urteile abzubauen.</w:t>
      </w:r>
    </w:p>
    <w:p w:rsidR="00331BFD" w:rsidRPr="00D1660F" w:rsidRDefault="00331BFD" w:rsidP="00345AA4">
      <w:pPr>
        <w:autoSpaceDE w:val="0"/>
        <w:autoSpaceDN w:val="0"/>
        <w:adjustRightInd w:val="0"/>
      </w:pPr>
      <w:r w:rsidRPr="00D1660F">
        <w:t xml:space="preserve">Die Berufsbildung muss sich künftig </w:t>
      </w:r>
      <w:r>
        <w:t xml:space="preserve">noch stärker </w:t>
      </w:r>
      <w:r w:rsidRPr="00D1660F">
        <w:t>a</w:t>
      </w:r>
      <w:r>
        <w:t>m</w:t>
      </w:r>
      <w:r w:rsidRPr="00D1660F">
        <w:t xml:space="preserve">  Bedarf der regionalen Wir</w:t>
      </w:r>
      <w:r w:rsidRPr="00D1660F">
        <w:t>t</w:t>
      </w:r>
      <w:r w:rsidRPr="00D1660F">
        <w:t xml:space="preserve">schaft ausrichten. So </w:t>
      </w:r>
      <w:r>
        <w:t>könnte</w:t>
      </w:r>
      <w:r w:rsidRPr="00D1660F">
        <w:t xml:space="preserve"> z.</w:t>
      </w:r>
      <w:r>
        <w:t xml:space="preserve"> </w:t>
      </w:r>
      <w:r w:rsidRPr="00D1660F">
        <w:t xml:space="preserve">B. der Berufsschulstandort Torgelow </w:t>
      </w:r>
      <w:r>
        <w:t>um eine</w:t>
      </w:r>
      <w:r w:rsidRPr="00D1660F">
        <w:t xml:space="preserve"> Fac</w:t>
      </w:r>
      <w:r w:rsidRPr="00D1660F">
        <w:t>h</w:t>
      </w:r>
      <w:r w:rsidRPr="00D1660F">
        <w:t xml:space="preserve">klasse Metall aufgrund des Clusters </w:t>
      </w:r>
      <w:r>
        <w:t>von</w:t>
      </w:r>
      <w:r w:rsidRPr="00D1660F">
        <w:t xml:space="preserve"> metallverarbeitenden Betrieben im Umfeld der Eisengießerei als Standortfaktor </w:t>
      </w:r>
      <w:r>
        <w:t>erweitert werden</w:t>
      </w:r>
      <w:r w:rsidRPr="00D1660F">
        <w:t>. Im Bereich der für die Region bedeutenden Branchen Erneuerbare Energien, Gesundheitswirtschaft und Qualität</w:t>
      </w:r>
      <w:r w:rsidRPr="00D1660F">
        <w:t>s</w:t>
      </w:r>
      <w:r w:rsidRPr="00D1660F">
        <w:t>tourismus fehlen Ausbildungsstätten. Diese L</w:t>
      </w:r>
      <w:r w:rsidRPr="00D1660F">
        <w:t>ü</w:t>
      </w:r>
      <w:r w:rsidRPr="00D1660F">
        <w:t>cken sind zu schließen, z.</w:t>
      </w:r>
      <w:r>
        <w:t> </w:t>
      </w:r>
      <w:r w:rsidRPr="00D1660F">
        <w:t>B. durch die Einrichtung einer Hotelfachschule in der R</w:t>
      </w:r>
      <w:r w:rsidRPr="00D1660F">
        <w:t>e</w:t>
      </w:r>
      <w:r w:rsidRPr="00D1660F">
        <w:t>gion.</w:t>
      </w:r>
      <w:r>
        <w:t xml:space="preserve"> </w:t>
      </w:r>
    </w:p>
    <w:p w:rsidR="00331BFD" w:rsidRDefault="00331BFD" w:rsidP="002E701D">
      <w:pPr>
        <w:autoSpaceDE w:val="0"/>
        <w:autoSpaceDN w:val="0"/>
        <w:adjustRightInd w:val="0"/>
      </w:pPr>
      <w:r>
        <w:t>Die aus der Sicht der Wirtschaft für die Fachkräftesicherung und den Technologi</w:t>
      </w:r>
      <w:r>
        <w:t>e</w:t>
      </w:r>
      <w:r>
        <w:t>transfer besonders wichtige Hochschul- und Fo</w:t>
      </w:r>
      <w:r>
        <w:t>r</w:t>
      </w:r>
      <w:r>
        <w:t>schungslandschaft der Region stellt sich wie folgt dar (vgl. Tab. 2):</w:t>
      </w:r>
    </w:p>
    <w:p w:rsidR="00331BFD" w:rsidRPr="009A021C" w:rsidRDefault="00331BFD" w:rsidP="00BB7A78">
      <w:pPr>
        <w:pStyle w:val="berschriftTabelle"/>
        <w:keepNext/>
      </w:pPr>
      <w:r>
        <w:tab/>
      </w:r>
      <w:r w:rsidRPr="009A021C">
        <w:t>Universitäten/ Hochschulen und FuE-Einrichtungen in Vorpo</w:t>
      </w:r>
      <w:r w:rsidRPr="009A021C">
        <w:t>m</w:t>
      </w:r>
      <w:r w:rsidRPr="009A021C">
        <w:t>mern</w:t>
      </w:r>
    </w:p>
    <w:tbl>
      <w:tblPr>
        <w:tblW w:w="8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4"/>
        <w:gridCol w:w="5831"/>
      </w:tblGrid>
      <w:tr w:rsidR="00331BFD" w:rsidRPr="001B2E3F" w:rsidTr="003A295C">
        <w:trPr>
          <w:trHeight w:val="425"/>
        </w:trPr>
        <w:tc>
          <w:tcPr>
            <w:tcW w:w="2694" w:type="dxa"/>
            <w:shd w:val="clear" w:color="auto" w:fill="6DD3F7"/>
          </w:tcPr>
          <w:p w:rsidR="00331BFD" w:rsidRPr="001B2E3F" w:rsidRDefault="00331BFD" w:rsidP="00BB7A78">
            <w:pPr>
              <w:keepNext/>
              <w:spacing w:before="0"/>
              <w:jc w:val="left"/>
              <w:rPr>
                <w:rFonts w:cs="Arial"/>
                <w:b/>
                <w:sz w:val="18"/>
                <w:szCs w:val="18"/>
              </w:rPr>
            </w:pPr>
            <w:r w:rsidRPr="001B2E3F">
              <w:rPr>
                <w:rFonts w:cs="Arial"/>
                <w:b/>
                <w:sz w:val="18"/>
                <w:szCs w:val="18"/>
              </w:rPr>
              <w:t>Einrichtungen</w:t>
            </w:r>
          </w:p>
        </w:tc>
        <w:tc>
          <w:tcPr>
            <w:tcW w:w="5831" w:type="dxa"/>
            <w:shd w:val="clear" w:color="auto" w:fill="6DD3F7"/>
          </w:tcPr>
          <w:p w:rsidR="00331BFD" w:rsidRPr="001B2E3F" w:rsidRDefault="00331BFD" w:rsidP="00BB7A78">
            <w:pPr>
              <w:keepNext/>
              <w:spacing w:before="0"/>
              <w:jc w:val="left"/>
              <w:rPr>
                <w:rFonts w:cs="Arial"/>
                <w:b/>
                <w:sz w:val="18"/>
                <w:szCs w:val="18"/>
              </w:rPr>
            </w:pPr>
            <w:r>
              <w:rPr>
                <w:rFonts w:cs="Arial"/>
                <w:b/>
                <w:sz w:val="18"/>
                <w:szCs w:val="18"/>
              </w:rPr>
              <w:t xml:space="preserve">Fakultäten/ </w:t>
            </w:r>
            <w:r w:rsidRPr="001B2E3F">
              <w:rPr>
                <w:rFonts w:cs="Arial"/>
                <w:b/>
                <w:sz w:val="18"/>
                <w:szCs w:val="18"/>
              </w:rPr>
              <w:t>Fachbereiche/ Aufgaben</w:t>
            </w:r>
          </w:p>
        </w:tc>
      </w:tr>
      <w:tr w:rsidR="00331BFD" w:rsidRPr="001B2E3F">
        <w:tc>
          <w:tcPr>
            <w:tcW w:w="2694" w:type="dxa"/>
          </w:tcPr>
          <w:p w:rsidR="00331BFD" w:rsidRPr="001B2E3F" w:rsidRDefault="00331BFD" w:rsidP="00BB7A78">
            <w:pPr>
              <w:keepNext/>
              <w:spacing w:before="40" w:line="240" w:lineRule="auto"/>
              <w:jc w:val="left"/>
              <w:rPr>
                <w:rFonts w:cs="Arial"/>
                <w:spacing w:val="0"/>
                <w:kern w:val="0"/>
                <w:sz w:val="18"/>
                <w:szCs w:val="18"/>
              </w:rPr>
            </w:pPr>
            <w:r w:rsidRPr="001B2E3F">
              <w:rPr>
                <w:rFonts w:cs="Arial"/>
                <w:spacing w:val="0"/>
                <w:kern w:val="0"/>
                <w:sz w:val="18"/>
                <w:szCs w:val="18"/>
              </w:rPr>
              <w:t>Ernst-Moritz-Arndt Univers</w:t>
            </w:r>
            <w:r w:rsidRPr="001B2E3F">
              <w:rPr>
                <w:rFonts w:cs="Arial"/>
                <w:spacing w:val="0"/>
                <w:kern w:val="0"/>
                <w:sz w:val="18"/>
                <w:szCs w:val="18"/>
              </w:rPr>
              <w:t>i</w:t>
            </w:r>
            <w:r w:rsidRPr="001B2E3F">
              <w:rPr>
                <w:rFonts w:cs="Arial"/>
                <w:spacing w:val="0"/>
                <w:kern w:val="0"/>
                <w:sz w:val="18"/>
                <w:szCs w:val="18"/>
              </w:rPr>
              <w:t>tät Greifswald</w:t>
            </w:r>
          </w:p>
        </w:tc>
        <w:tc>
          <w:tcPr>
            <w:tcW w:w="5831" w:type="dxa"/>
          </w:tcPr>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Pr>
                <w:rFonts w:cs="Arial"/>
                <w:sz w:val="18"/>
                <w:szCs w:val="18"/>
              </w:rPr>
              <w:t>Theologische Fakultät, Rechts- und Staatswissenschaftliche F</w:t>
            </w:r>
            <w:r>
              <w:rPr>
                <w:rFonts w:cs="Arial"/>
                <w:sz w:val="18"/>
                <w:szCs w:val="18"/>
              </w:rPr>
              <w:t>a</w:t>
            </w:r>
            <w:r>
              <w:rPr>
                <w:rFonts w:cs="Arial"/>
                <w:sz w:val="18"/>
                <w:szCs w:val="18"/>
              </w:rPr>
              <w:t>kultät, Philosophische Fakultät und Mathematisch-Naturwissenschaftliche Fakultät</w:t>
            </w:r>
            <w:r w:rsidRPr="001B2E3F">
              <w:rPr>
                <w:rFonts w:cs="Arial"/>
                <w:sz w:val="18"/>
                <w:szCs w:val="18"/>
              </w:rPr>
              <w:t xml:space="preserve"> </w:t>
            </w:r>
            <w:r w:rsidRPr="001B2E3F">
              <w:rPr>
                <w:rFonts w:cs="Arial"/>
                <w:sz w:val="18"/>
                <w:szCs w:val="18"/>
              </w:rPr>
              <w:br/>
            </w:r>
          </w:p>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Pr>
                <w:rFonts w:cs="Arial"/>
                <w:sz w:val="18"/>
                <w:szCs w:val="18"/>
              </w:rPr>
              <w:t>ca.</w:t>
            </w:r>
            <w:r w:rsidRPr="001B2E3F">
              <w:rPr>
                <w:rFonts w:cs="Arial"/>
                <w:sz w:val="18"/>
                <w:szCs w:val="18"/>
              </w:rPr>
              <w:t>12.</w:t>
            </w:r>
            <w:r>
              <w:rPr>
                <w:rFonts w:cs="Arial"/>
                <w:sz w:val="18"/>
                <w:szCs w:val="18"/>
              </w:rPr>
              <w:t>500</w:t>
            </w:r>
            <w:r w:rsidRPr="001B2E3F">
              <w:rPr>
                <w:rFonts w:cs="Arial"/>
                <w:sz w:val="18"/>
                <w:szCs w:val="18"/>
              </w:rPr>
              <w:t xml:space="preserve"> Studierende</w:t>
            </w:r>
          </w:p>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50 Studiengänge</w:t>
            </w:r>
          </w:p>
        </w:tc>
      </w:tr>
      <w:tr w:rsidR="00331BFD" w:rsidRPr="001B2E3F">
        <w:tc>
          <w:tcPr>
            <w:tcW w:w="2694" w:type="dxa"/>
          </w:tcPr>
          <w:p w:rsidR="00331BFD" w:rsidRPr="001B2E3F" w:rsidRDefault="00331BFD" w:rsidP="00BB7A78">
            <w:pPr>
              <w:keepNext/>
              <w:spacing w:before="40" w:line="240" w:lineRule="auto"/>
              <w:jc w:val="left"/>
              <w:rPr>
                <w:rFonts w:cs="Arial"/>
                <w:spacing w:val="0"/>
                <w:kern w:val="0"/>
                <w:sz w:val="18"/>
                <w:szCs w:val="18"/>
              </w:rPr>
            </w:pPr>
            <w:r w:rsidRPr="001B2E3F">
              <w:rPr>
                <w:rFonts w:cs="Arial"/>
                <w:spacing w:val="0"/>
                <w:kern w:val="0"/>
                <w:sz w:val="18"/>
                <w:szCs w:val="18"/>
              </w:rPr>
              <w:t>Fachhochschule Stralsund</w:t>
            </w:r>
          </w:p>
        </w:tc>
        <w:tc>
          <w:tcPr>
            <w:tcW w:w="5831" w:type="dxa"/>
          </w:tcPr>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 xml:space="preserve">Wirtschaft, Elektrotechnik/Informatik, Maschinenbau </w:t>
            </w:r>
          </w:p>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Pr>
                <w:rFonts w:cs="Arial"/>
                <w:sz w:val="18"/>
                <w:szCs w:val="18"/>
              </w:rPr>
              <w:t xml:space="preserve">ca. </w:t>
            </w:r>
            <w:r w:rsidRPr="001B2E3F">
              <w:rPr>
                <w:rFonts w:cs="Arial"/>
                <w:sz w:val="18"/>
                <w:szCs w:val="18"/>
              </w:rPr>
              <w:t>2.500 Studierende</w:t>
            </w:r>
          </w:p>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20 Studiengänge</w:t>
            </w:r>
          </w:p>
        </w:tc>
      </w:tr>
      <w:tr w:rsidR="00331BFD" w:rsidRPr="001B2E3F">
        <w:tc>
          <w:tcPr>
            <w:tcW w:w="2694" w:type="dxa"/>
          </w:tcPr>
          <w:p w:rsidR="00331BFD" w:rsidRPr="001B2E3F" w:rsidRDefault="00331BFD" w:rsidP="00BB7A78">
            <w:pPr>
              <w:keepNext/>
              <w:spacing w:before="40" w:line="240" w:lineRule="auto"/>
              <w:jc w:val="left"/>
              <w:rPr>
                <w:rFonts w:cs="Arial"/>
                <w:spacing w:val="0"/>
                <w:kern w:val="0"/>
                <w:sz w:val="18"/>
                <w:szCs w:val="18"/>
              </w:rPr>
            </w:pPr>
            <w:hyperlink r:id="rId20" w:history="1">
              <w:r w:rsidRPr="001B2E3F">
                <w:rPr>
                  <w:rFonts w:cs="Arial"/>
                  <w:spacing w:val="0"/>
                  <w:kern w:val="0"/>
                  <w:sz w:val="18"/>
                  <w:szCs w:val="18"/>
                </w:rPr>
                <w:t>Friedrich-Loeffler-Institut, Bu</w:t>
              </w:r>
              <w:r w:rsidRPr="001B2E3F">
                <w:rPr>
                  <w:rFonts w:cs="Arial"/>
                  <w:spacing w:val="0"/>
                  <w:kern w:val="0"/>
                  <w:sz w:val="18"/>
                  <w:szCs w:val="18"/>
                </w:rPr>
                <w:t>n</w:t>
              </w:r>
              <w:r w:rsidRPr="001B2E3F">
                <w:rPr>
                  <w:rFonts w:cs="Arial"/>
                  <w:spacing w:val="0"/>
                  <w:kern w:val="0"/>
                  <w:sz w:val="18"/>
                  <w:szCs w:val="18"/>
                </w:rPr>
                <w:t>desforschungsinstitut für Tie</w:t>
              </w:r>
              <w:r w:rsidRPr="001B2E3F">
                <w:rPr>
                  <w:rFonts w:cs="Arial"/>
                  <w:spacing w:val="0"/>
                  <w:kern w:val="0"/>
                  <w:sz w:val="18"/>
                  <w:szCs w:val="18"/>
                </w:rPr>
                <w:t>r</w:t>
              </w:r>
              <w:r w:rsidRPr="001B2E3F">
                <w:rPr>
                  <w:rFonts w:cs="Arial"/>
                  <w:spacing w:val="0"/>
                  <w:kern w:val="0"/>
                  <w:sz w:val="18"/>
                  <w:szCs w:val="18"/>
                </w:rPr>
                <w:t>gesun</w:t>
              </w:r>
              <w:r w:rsidRPr="001B2E3F">
                <w:rPr>
                  <w:rFonts w:cs="Arial"/>
                  <w:spacing w:val="0"/>
                  <w:kern w:val="0"/>
                  <w:sz w:val="18"/>
                  <w:szCs w:val="18"/>
                </w:rPr>
                <w:t>d</w:t>
              </w:r>
              <w:r w:rsidRPr="001B2E3F">
                <w:rPr>
                  <w:rFonts w:cs="Arial"/>
                  <w:spacing w:val="0"/>
                  <w:kern w:val="0"/>
                  <w:sz w:val="18"/>
                  <w:szCs w:val="18"/>
                </w:rPr>
                <w:t>heit</w:t>
              </w:r>
            </w:hyperlink>
            <w:r w:rsidRPr="001B2E3F">
              <w:rPr>
                <w:rFonts w:cs="Arial"/>
                <w:spacing w:val="0"/>
                <w:kern w:val="0"/>
                <w:sz w:val="18"/>
                <w:szCs w:val="18"/>
              </w:rPr>
              <w:t>, Insel Riems</w:t>
            </w:r>
          </w:p>
        </w:tc>
        <w:tc>
          <w:tcPr>
            <w:tcW w:w="5831" w:type="dxa"/>
          </w:tcPr>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bündelt wissenschaftliche Kompetenz im Bereich Infektionskran</w:t>
            </w:r>
            <w:r w:rsidRPr="001B2E3F">
              <w:rPr>
                <w:rFonts w:cs="Arial"/>
                <w:sz w:val="18"/>
                <w:szCs w:val="18"/>
              </w:rPr>
              <w:t>k</w:t>
            </w:r>
            <w:r w:rsidRPr="001B2E3F">
              <w:rPr>
                <w:rFonts w:cs="Arial"/>
                <w:sz w:val="18"/>
                <w:szCs w:val="18"/>
              </w:rPr>
              <w:t>heiten bei landwirtschaftlichen Nutztieren und Zoon</w:t>
            </w:r>
            <w:r w:rsidRPr="001B2E3F">
              <w:rPr>
                <w:rFonts w:cs="Arial"/>
                <w:sz w:val="18"/>
                <w:szCs w:val="18"/>
              </w:rPr>
              <w:t>o</w:t>
            </w:r>
            <w:r w:rsidRPr="001B2E3F">
              <w:rPr>
                <w:rFonts w:cs="Arial"/>
                <w:sz w:val="18"/>
                <w:szCs w:val="18"/>
              </w:rPr>
              <w:t xml:space="preserve">sen </w:t>
            </w:r>
          </w:p>
        </w:tc>
      </w:tr>
      <w:tr w:rsidR="00331BFD" w:rsidRPr="001B2E3F">
        <w:tc>
          <w:tcPr>
            <w:tcW w:w="2694" w:type="dxa"/>
          </w:tcPr>
          <w:p w:rsidR="00331BFD" w:rsidRPr="001B2E3F" w:rsidRDefault="00331BFD" w:rsidP="00BB7A78">
            <w:pPr>
              <w:keepNext/>
              <w:spacing w:before="40" w:line="240" w:lineRule="auto"/>
              <w:jc w:val="left"/>
              <w:rPr>
                <w:rFonts w:cs="Arial"/>
                <w:spacing w:val="0"/>
                <w:kern w:val="0"/>
                <w:sz w:val="18"/>
                <w:szCs w:val="18"/>
              </w:rPr>
            </w:pPr>
            <w:hyperlink r:id="rId21" w:history="1">
              <w:r w:rsidRPr="001B2E3F">
                <w:rPr>
                  <w:rFonts w:cs="Arial"/>
                  <w:spacing w:val="0"/>
                  <w:kern w:val="0"/>
                  <w:sz w:val="18"/>
                  <w:szCs w:val="18"/>
                </w:rPr>
                <w:t>Leibniz-Institut für Plasmafo</w:t>
              </w:r>
              <w:r w:rsidRPr="001B2E3F">
                <w:rPr>
                  <w:rFonts w:cs="Arial"/>
                  <w:spacing w:val="0"/>
                  <w:kern w:val="0"/>
                  <w:sz w:val="18"/>
                  <w:szCs w:val="18"/>
                </w:rPr>
                <w:t>r</w:t>
              </w:r>
              <w:r w:rsidRPr="001B2E3F">
                <w:rPr>
                  <w:rFonts w:cs="Arial"/>
                  <w:spacing w:val="0"/>
                  <w:kern w:val="0"/>
                  <w:sz w:val="18"/>
                  <w:szCs w:val="18"/>
                </w:rPr>
                <w:t>schung und Technologie e.V. (INP Greifswald)</w:t>
              </w:r>
            </w:hyperlink>
            <w:r w:rsidRPr="001B2E3F">
              <w:rPr>
                <w:rFonts w:cs="Arial"/>
                <w:spacing w:val="0"/>
                <w:kern w:val="0"/>
                <w:sz w:val="18"/>
                <w:szCs w:val="18"/>
              </w:rPr>
              <w:t>, Greif</w:t>
            </w:r>
            <w:r w:rsidRPr="001B2E3F">
              <w:rPr>
                <w:rFonts w:cs="Arial"/>
                <w:spacing w:val="0"/>
                <w:kern w:val="0"/>
                <w:sz w:val="18"/>
                <w:szCs w:val="18"/>
              </w:rPr>
              <w:t>s</w:t>
            </w:r>
            <w:r w:rsidRPr="001B2E3F">
              <w:rPr>
                <w:rFonts w:cs="Arial"/>
                <w:spacing w:val="0"/>
                <w:kern w:val="0"/>
                <w:sz w:val="18"/>
                <w:szCs w:val="18"/>
              </w:rPr>
              <w:t>wald</w:t>
            </w:r>
          </w:p>
        </w:tc>
        <w:tc>
          <w:tcPr>
            <w:tcW w:w="5831" w:type="dxa"/>
          </w:tcPr>
          <w:p w:rsidR="00331BFD" w:rsidRPr="001B2E3F" w:rsidRDefault="00331BFD" w:rsidP="00BB7A78">
            <w:pPr>
              <w:keepNext/>
              <w:numPr>
                <w:ilvl w:val="0"/>
                <w:numId w:val="28"/>
              </w:numPr>
              <w:tabs>
                <w:tab w:val="clear" w:pos="720"/>
                <w:tab w:val="num" w:pos="200"/>
              </w:tabs>
              <w:spacing w:before="40" w:line="240" w:lineRule="auto"/>
              <w:ind w:left="198" w:hanging="198"/>
              <w:jc w:val="left"/>
              <w:rPr>
                <w:rFonts w:cs="Arial"/>
                <w:sz w:val="18"/>
                <w:szCs w:val="18"/>
              </w:rPr>
            </w:pPr>
            <w:r w:rsidRPr="001B2E3F">
              <w:rPr>
                <w:rFonts w:cs="Arial"/>
                <w:sz w:val="18"/>
                <w:szCs w:val="18"/>
              </w:rPr>
              <w:t>anwendungsorientierte Grundlagenforschung und Optimierung, En</w:t>
            </w:r>
            <w:r w:rsidRPr="001B2E3F">
              <w:rPr>
                <w:rFonts w:cs="Arial"/>
                <w:sz w:val="18"/>
                <w:szCs w:val="18"/>
              </w:rPr>
              <w:t>t</w:t>
            </w:r>
            <w:r w:rsidRPr="001B2E3F">
              <w:rPr>
                <w:rFonts w:cs="Arial"/>
                <w:sz w:val="18"/>
                <w:szCs w:val="18"/>
              </w:rPr>
              <w:t xml:space="preserve">wicklung etablierter plasmagestützter Verfahren und Produkte </w:t>
            </w:r>
          </w:p>
          <w:p w:rsidR="00331BFD" w:rsidRPr="001B2E3F" w:rsidRDefault="00331BFD" w:rsidP="00BB7A78">
            <w:pPr>
              <w:keepNext/>
              <w:numPr>
                <w:ilvl w:val="0"/>
                <w:numId w:val="28"/>
              </w:numPr>
              <w:tabs>
                <w:tab w:val="clear" w:pos="720"/>
                <w:tab w:val="num" w:pos="200"/>
              </w:tabs>
              <w:spacing w:before="0" w:line="240" w:lineRule="auto"/>
              <w:ind w:left="200" w:hanging="200"/>
              <w:jc w:val="left"/>
              <w:rPr>
                <w:rFonts w:cs="Arial"/>
                <w:sz w:val="18"/>
                <w:szCs w:val="18"/>
              </w:rPr>
            </w:pPr>
            <w:r w:rsidRPr="001B2E3F">
              <w:rPr>
                <w:rFonts w:cs="Arial"/>
                <w:sz w:val="18"/>
                <w:szCs w:val="18"/>
              </w:rPr>
              <w:t>Anpassung von Plasmen an kundenspezifische Einsatzbedingu</w:t>
            </w:r>
            <w:r w:rsidRPr="001B2E3F">
              <w:rPr>
                <w:rFonts w:cs="Arial"/>
                <w:sz w:val="18"/>
                <w:szCs w:val="18"/>
              </w:rPr>
              <w:t>n</w:t>
            </w:r>
            <w:r w:rsidRPr="001B2E3F">
              <w:rPr>
                <w:rFonts w:cs="Arial"/>
                <w:sz w:val="18"/>
                <w:szCs w:val="18"/>
              </w:rPr>
              <w:t xml:space="preserve">gen </w:t>
            </w:r>
          </w:p>
        </w:tc>
      </w:tr>
      <w:tr w:rsidR="00331BFD" w:rsidRPr="001B2E3F">
        <w:tc>
          <w:tcPr>
            <w:tcW w:w="2694" w:type="dxa"/>
          </w:tcPr>
          <w:p w:rsidR="00331BFD" w:rsidRPr="001B2E3F" w:rsidRDefault="00331BFD" w:rsidP="00BB7A78">
            <w:pPr>
              <w:keepNext/>
              <w:spacing w:before="40" w:line="240" w:lineRule="auto"/>
              <w:jc w:val="left"/>
              <w:rPr>
                <w:rFonts w:cs="Arial"/>
                <w:spacing w:val="0"/>
                <w:kern w:val="0"/>
                <w:sz w:val="18"/>
                <w:szCs w:val="18"/>
              </w:rPr>
            </w:pPr>
            <w:hyperlink r:id="rId22" w:history="1">
              <w:r w:rsidRPr="001B2E3F">
                <w:rPr>
                  <w:rFonts w:cs="Arial"/>
                  <w:spacing w:val="0"/>
                  <w:kern w:val="0"/>
                  <w:sz w:val="18"/>
                  <w:szCs w:val="18"/>
                </w:rPr>
                <w:t>Max-Planck-Institut für Pla</w:t>
              </w:r>
              <w:r w:rsidRPr="001B2E3F">
                <w:rPr>
                  <w:rFonts w:cs="Arial"/>
                  <w:spacing w:val="0"/>
                  <w:kern w:val="0"/>
                  <w:sz w:val="18"/>
                  <w:szCs w:val="18"/>
                </w:rPr>
                <w:t>s</w:t>
              </w:r>
              <w:r w:rsidRPr="001B2E3F">
                <w:rPr>
                  <w:rFonts w:cs="Arial"/>
                  <w:spacing w:val="0"/>
                  <w:kern w:val="0"/>
                  <w:sz w:val="18"/>
                  <w:szCs w:val="18"/>
                </w:rPr>
                <w:t>maphysik - Teilinstitut</w:t>
              </w:r>
            </w:hyperlink>
            <w:r w:rsidRPr="001B2E3F">
              <w:rPr>
                <w:rFonts w:cs="Arial"/>
                <w:spacing w:val="0"/>
                <w:kern w:val="0"/>
                <w:sz w:val="18"/>
                <w:szCs w:val="18"/>
              </w:rPr>
              <w:t>, Greif</w:t>
            </w:r>
            <w:r w:rsidRPr="001B2E3F">
              <w:rPr>
                <w:rFonts w:cs="Arial"/>
                <w:spacing w:val="0"/>
                <w:kern w:val="0"/>
                <w:sz w:val="18"/>
                <w:szCs w:val="18"/>
              </w:rPr>
              <w:t>s</w:t>
            </w:r>
            <w:r w:rsidRPr="001B2E3F">
              <w:rPr>
                <w:rFonts w:cs="Arial"/>
                <w:spacing w:val="0"/>
                <w:kern w:val="0"/>
                <w:sz w:val="18"/>
                <w:szCs w:val="18"/>
              </w:rPr>
              <w:t>wald</w:t>
            </w:r>
          </w:p>
        </w:tc>
        <w:tc>
          <w:tcPr>
            <w:tcW w:w="5831" w:type="dxa"/>
          </w:tcPr>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untersucht die physikalischen Grundlagen für ein Fusionskraf</w:t>
            </w:r>
            <w:r w:rsidRPr="001B2E3F">
              <w:rPr>
                <w:rFonts w:cs="Arial"/>
                <w:sz w:val="18"/>
                <w:szCs w:val="18"/>
              </w:rPr>
              <w:t>t</w:t>
            </w:r>
            <w:r w:rsidRPr="001B2E3F">
              <w:rPr>
                <w:rFonts w:cs="Arial"/>
                <w:sz w:val="18"/>
                <w:szCs w:val="18"/>
              </w:rPr>
              <w:t>werk</w:t>
            </w:r>
          </w:p>
        </w:tc>
      </w:tr>
      <w:tr w:rsidR="00331BFD" w:rsidRPr="001B2E3F">
        <w:tc>
          <w:tcPr>
            <w:tcW w:w="2694" w:type="dxa"/>
          </w:tcPr>
          <w:p w:rsidR="00331BFD" w:rsidRPr="001B2E3F" w:rsidRDefault="00331BFD" w:rsidP="00BB7A78">
            <w:pPr>
              <w:keepNext/>
              <w:spacing w:before="40" w:line="240" w:lineRule="auto"/>
              <w:jc w:val="left"/>
              <w:rPr>
                <w:rFonts w:cs="Arial"/>
                <w:spacing w:val="0"/>
                <w:kern w:val="0"/>
                <w:sz w:val="18"/>
                <w:szCs w:val="18"/>
              </w:rPr>
            </w:pPr>
            <w:hyperlink r:id="rId23" w:history="1">
              <w:r w:rsidRPr="001B2E3F">
                <w:rPr>
                  <w:rFonts w:cs="Arial"/>
                  <w:spacing w:val="0"/>
                  <w:kern w:val="0"/>
                  <w:sz w:val="18"/>
                  <w:szCs w:val="18"/>
                </w:rPr>
                <w:t>BioCon Valley</w:t>
              </w:r>
            </w:hyperlink>
            <w:r w:rsidRPr="001B2E3F">
              <w:rPr>
                <w:rFonts w:cs="Arial"/>
                <w:spacing w:val="0"/>
                <w:kern w:val="0"/>
                <w:sz w:val="18"/>
                <w:szCs w:val="18"/>
              </w:rPr>
              <w:t>, Greifswald</w:t>
            </w:r>
          </w:p>
        </w:tc>
        <w:tc>
          <w:tcPr>
            <w:tcW w:w="5831" w:type="dxa"/>
          </w:tcPr>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betreibt Gründerzentren als Starthilfe für junge Unterne</w:t>
            </w:r>
            <w:r w:rsidRPr="001B2E3F">
              <w:rPr>
                <w:rFonts w:cs="Arial"/>
                <w:sz w:val="18"/>
                <w:szCs w:val="18"/>
              </w:rPr>
              <w:t>h</w:t>
            </w:r>
            <w:r w:rsidRPr="001B2E3F">
              <w:rPr>
                <w:rFonts w:cs="Arial"/>
                <w:sz w:val="18"/>
                <w:szCs w:val="18"/>
              </w:rPr>
              <w:t xml:space="preserve">men </w:t>
            </w:r>
          </w:p>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zentraler Ansprechpartner für Clustermanagements, Transfe</w:t>
            </w:r>
            <w:r w:rsidRPr="001B2E3F">
              <w:rPr>
                <w:rFonts w:cs="Arial"/>
                <w:sz w:val="18"/>
                <w:szCs w:val="18"/>
              </w:rPr>
              <w:t>r</w:t>
            </w:r>
            <w:r w:rsidRPr="001B2E3F">
              <w:rPr>
                <w:rFonts w:cs="Arial"/>
                <w:sz w:val="18"/>
                <w:szCs w:val="18"/>
              </w:rPr>
              <w:t>netzwerke, Ernä</w:t>
            </w:r>
            <w:r w:rsidRPr="001B2E3F">
              <w:rPr>
                <w:rFonts w:cs="Arial"/>
                <w:sz w:val="18"/>
                <w:szCs w:val="18"/>
              </w:rPr>
              <w:t>h</w:t>
            </w:r>
            <w:r w:rsidRPr="001B2E3F">
              <w:rPr>
                <w:rFonts w:cs="Arial"/>
                <w:sz w:val="18"/>
                <w:szCs w:val="18"/>
              </w:rPr>
              <w:t>rungswirtschaft und Qualitätsstandards</w:t>
            </w:r>
          </w:p>
        </w:tc>
      </w:tr>
      <w:tr w:rsidR="00331BFD" w:rsidRPr="001B2E3F">
        <w:tc>
          <w:tcPr>
            <w:tcW w:w="2694" w:type="dxa"/>
          </w:tcPr>
          <w:p w:rsidR="00331BFD" w:rsidRPr="001B2E3F" w:rsidRDefault="00331BFD" w:rsidP="00BB7A78">
            <w:pPr>
              <w:keepNext/>
              <w:spacing w:before="40" w:line="240" w:lineRule="auto"/>
              <w:jc w:val="left"/>
              <w:rPr>
                <w:rFonts w:cs="Arial"/>
                <w:spacing w:val="0"/>
                <w:kern w:val="0"/>
                <w:sz w:val="18"/>
                <w:szCs w:val="18"/>
              </w:rPr>
            </w:pPr>
            <w:hyperlink r:id="rId24" w:history="1">
              <w:r w:rsidRPr="001B2E3F">
                <w:rPr>
                  <w:rFonts w:cs="Arial"/>
                  <w:spacing w:val="0"/>
                  <w:kern w:val="0"/>
                  <w:sz w:val="18"/>
                  <w:szCs w:val="18"/>
                </w:rPr>
                <w:t>Institut für Marine Biotechn</w:t>
              </w:r>
              <w:r w:rsidRPr="001B2E3F">
                <w:rPr>
                  <w:rFonts w:cs="Arial"/>
                  <w:spacing w:val="0"/>
                  <w:kern w:val="0"/>
                  <w:sz w:val="18"/>
                  <w:szCs w:val="18"/>
                </w:rPr>
                <w:t>o</w:t>
              </w:r>
              <w:r w:rsidRPr="001B2E3F">
                <w:rPr>
                  <w:rFonts w:cs="Arial"/>
                  <w:spacing w:val="0"/>
                  <w:kern w:val="0"/>
                  <w:sz w:val="18"/>
                  <w:szCs w:val="18"/>
                </w:rPr>
                <w:t>logie e.V.</w:t>
              </w:r>
            </w:hyperlink>
            <w:r w:rsidRPr="001B2E3F">
              <w:rPr>
                <w:rFonts w:cs="Arial"/>
                <w:spacing w:val="0"/>
                <w:kern w:val="0"/>
                <w:sz w:val="18"/>
                <w:szCs w:val="18"/>
              </w:rPr>
              <w:t>, Greifswald</w:t>
            </w:r>
          </w:p>
        </w:tc>
        <w:tc>
          <w:tcPr>
            <w:tcW w:w="5831" w:type="dxa"/>
          </w:tcPr>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Screening, Isolierung und Strukturaufklärung von biologisch akt</w:t>
            </w:r>
            <w:r w:rsidRPr="001B2E3F">
              <w:rPr>
                <w:rFonts w:cs="Arial"/>
                <w:sz w:val="18"/>
                <w:szCs w:val="18"/>
              </w:rPr>
              <w:t>i</w:t>
            </w:r>
            <w:r w:rsidRPr="001B2E3F">
              <w:rPr>
                <w:rFonts w:cs="Arial"/>
                <w:sz w:val="18"/>
                <w:szCs w:val="18"/>
              </w:rPr>
              <w:t>ven Verbindungen aus marinen Mikroorganismen und von kält</w:t>
            </w:r>
            <w:r w:rsidRPr="001B2E3F">
              <w:rPr>
                <w:rFonts w:cs="Arial"/>
                <w:sz w:val="18"/>
                <w:szCs w:val="18"/>
              </w:rPr>
              <w:t>e</w:t>
            </w:r>
            <w:r w:rsidRPr="001B2E3F">
              <w:rPr>
                <w:rFonts w:cs="Arial"/>
                <w:sz w:val="18"/>
                <w:szCs w:val="18"/>
              </w:rPr>
              <w:t>adaptie</w:t>
            </w:r>
            <w:r w:rsidRPr="001B2E3F">
              <w:rPr>
                <w:rFonts w:cs="Arial"/>
                <w:sz w:val="18"/>
                <w:szCs w:val="18"/>
              </w:rPr>
              <w:t>r</w:t>
            </w:r>
            <w:r w:rsidRPr="001B2E3F">
              <w:rPr>
                <w:rFonts w:cs="Arial"/>
                <w:sz w:val="18"/>
                <w:szCs w:val="18"/>
              </w:rPr>
              <w:t xml:space="preserve">ten Enzymen </w:t>
            </w:r>
          </w:p>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Funktionelle Genomanalyse mariner Bakterien</w:t>
            </w:r>
          </w:p>
        </w:tc>
      </w:tr>
      <w:tr w:rsidR="00331BFD" w:rsidRPr="001B2E3F">
        <w:tc>
          <w:tcPr>
            <w:tcW w:w="2694" w:type="dxa"/>
          </w:tcPr>
          <w:p w:rsidR="00331BFD" w:rsidRPr="001B2E3F" w:rsidRDefault="00331BFD" w:rsidP="00BB7A78">
            <w:pPr>
              <w:keepNext/>
              <w:spacing w:before="40" w:line="240" w:lineRule="auto"/>
              <w:jc w:val="left"/>
              <w:rPr>
                <w:rFonts w:cs="Arial"/>
                <w:spacing w:val="0"/>
                <w:kern w:val="0"/>
                <w:sz w:val="18"/>
                <w:szCs w:val="18"/>
              </w:rPr>
            </w:pPr>
            <w:hyperlink r:id="rId25" w:history="1">
              <w:r w:rsidRPr="001B2E3F">
                <w:rPr>
                  <w:rFonts w:cs="Arial"/>
                  <w:spacing w:val="0"/>
                  <w:kern w:val="0"/>
                  <w:sz w:val="18"/>
                  <w:szCs w:val="18"/>
                </w:rPr>
                <w:t>Forschungszentrum Sens</w:t>
              </w:r>
              <w:r w:rsidRPr="001B2E3F">
                <w:rPr>
                  <w:rFonts w:cs="Arial"/>
                  <w:spacing w:val="0"/>
                  <w:kern w:val="0"/>
                  <w:sz w:val="18"/>
                  <w:szCs w:val="18"/>
                </w:rPr>
                <w:t>o</w:t>
              </w:r>
              <w:r w:rsidRPr="001B2E3F">
                <w:rPr>
                  <w:rFonts w:cs="Arial"/>
                  <w:spacing w:val="0"/>
                  <w:kern w:val="0"/>
                  <w:sz w:val="18"/>
                  <w:szCs w:val="18"/>
                </w:rPr>
                <w:t>rik e.V.</w:t>
              </w:r>
            </w:hyperlink>
            <w:r w:rsidRPr="001B2E3F">
              <w:rPr>
                <w:rFonts w:cs="Arial"/>
                <w:spacing w:val="0"/>
                <w:kern w:val="0"/>
                <w:sz w:val="18"/>
                <w:szCs w:val="18"/>
              </w:rPr>
              <w:t>, Greifswald</w:t>
            </w:r>
          </w:p>
        </w:tc>
        <w:tc>
          <w:tcPr>
            <w:tcW w:w="5831" w:type="dxa"/>
          </w:tcPr>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Entwicklung moderner Technologien der chemischen und bi</w:t>
            </w:r>
            <w:r w:rsidRPr="001B2E3F">
              <w:rPr>
                <w:rFonts w:cs="Arial"/>
                <w:sz w:val="18"/>
                <w:szCs w:val="18"/>
              </w:rPr>
              <w:t>o</w:t>
            </w:r>
            <w:r w:rsidRPr="001B2E3F">
              <w:rPr>
                <w:rFonts w:cs="Arial"/>
                <w:sz w:val="18"/>
                <w:szCs w:val="18"/>
              </w:rPr>
              <w:t>chemischen Se</w:t>
            </w:r>
            <w:r w:rsidRPr="001B2E3F">
              <w:rPr>
                <w:rFonts w:cs="Arial"/>
                <w:sz w:val="18"/>
                <w:szCs w:val="18"/>
              </w:rPr>
              <w:t>n</w:t>
            </w:r>
            <w:r w:rsidRPr="001B2E3F">
              <w:rPr>
                <w:rFonts w:cs="Arial"/>
                <w:sz w:val="18"/>
                <w:szCs w:val="18"/>
              </w:rPr>
              <w:t xml:space="preserve">sorik </w:t>
            </w:r>
          </w:p>
        </w:tc>
      </w:tr>
      <w:tr w:rsidR="00331BFD" w:rsidRPr="001B2E3F">
        <w:tc>
          <w:tcPr>
            <w:tcW w:w="2694" w:type="dxa"/>
          </w:tcPr>
          <w:p w:rsidR="00331BFD" w:rsidRPr="001B2E3F" w:rsidRDefault="00331BFD" w:rsidP="00BB7A78">
            <w:pPr>
              <w:keepNext/>
              <w:spacing w:before="40" w:line="240" w:lineRule="auto"/>
              <w:jc w:val="left"/>
              <w:rPr>
                <w:rFonts w:cs="Arial"/>
                <w:spacing w:val="0"/>
                <w:kern w:val="0"/>
                <w:sz w:val="18"/>
                <w:szCs w:val="18"/>
              </w:rPr>
            </w:pPr>
            <w:hyperlink r:id="rId26" w:history="1">
              <w:r w:rsidRPr="001B2E3F">
                <w:rPr>
                  <w:rFonts w:cs="Arial"/>
                  <w:spacing w:val="0"/>
                  <w:kern w:val="0"/>
                  <w:sz w:val="18"/>
                  <w:szCs w:val="18"/>
                </w:rPr>
                <w:t>Institut für Diabetes "Ge</w:t>
              </w:r>
              <w:r w:rsidRPr="001B2E3F">
                <w:rPr>
                  <w:rFonts w:cs="Arial"/>
                  <w:spacing w:val="0"/>
                  <w:kern w:val="0"/>
                  <w:sz w:val="18"/>
                  <w:szCs w:val="18"/>
                </w:rPr>
                <w:t>r</w:t>
              </w:r>
              <w:r w:rsidRPr="001B2E3F">
                <w:rPr>
                  <w:rFonts w:cs="Arial"/>
                  <w:spacing w:val="0"/>
                  <w:kern w:val="0"/>
                  <w:sz w:val="18"/>
                  <w:szCs w:val="18"/>
                </w:rPr>
                <w:t>hardt Katsch" Karlsburg</w:t>
              </w:r>
            </w:hyperlink>
            <w:r w:rsidRPr="001B2E3F">
              <w:rPr>
                <w:rFonts w:cs="Arial"/>
                <w:spacing w:val="0"/>
                <w:kern w:val="0"/>
                <w:sz w:val="18"/>
                <w:szCs w:val="18"/>
              </w:rPr>
              <w:t>, Karlsburg</w:t>
            </w:r>
          </w:p>
        </w:tc>
        <w:tc>
          <w:tcPr>
            <w:tcW w:w="5831" w:type="dxa"/>
          </w:tcPr>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Immundiagnostik und Therapieüberwachung - Analyse funktione</w:t>
            </w:r>
            <w:r w:rsidRPr="001B2E3F">
              <w:rPr>
                <w:rFonts w:cs="Arial"/>
                <w:sz w:val="18"/>
                <w:szCs w:val="18"/>
              </w:rPr>
              <w:t>l</w:t>
            </w:r>
            <w:r w:rsidRPr="001B2E3F">
              <w:rPr>
                <w:rFonts w:cs="Arial"/>
                <w:sz w:val="18"/>
                <w:szCs w:val="18"/>
              </w:rPr>
              <w:t>ler Verä</w:t>
            </w:r>
            <w:r w:rsidRPr="001B2E3F">
              <w:rPr>
                <w:rFonts w:cs="Arial"/>
                <w:sz w:val="18"/>
                <w:szCs w:val="18"/>
              </w:rPr>
              <w:t>n</w:t>
            </w:r>
            <w:r w:rsidRPr="001B2E3F">
              <w:rPr>
                <w:rFonts w:cs="Arial"/>
                <w:sz w:val="18"/>
                <w:szCs w:val="18"/>
              </w:rPr>
              <w:t xml:space="preserve">derungen krankheitsrelevanter T-Zellen </w:t>
            </w:r>
          </w:p>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Präklinische Forschung zu Stoffwechsel- und Autoimmunerkra</w:t>
            </w:r>
            <w:r w:rsidRPr="001B2E3F">
              <w:rPr>
                <w:rFonts w:cs="Arial"/>
                <w:sz w:val="18"/>
                <w:szCs w:val="18"/>
              </w:rPr>
              <w:t>n</w:t>
            </w:r>
            <w:r w:rsidRPr="001B2E3F">
              <w:rPr>
                <w:rFonts w:cs="Arial"/>
                <w:sz w:val="18"/>
                <w:szCs w:val="18"/>
              </w:rPr>
              <w:t xml:space="preserve">kungen </w:t>
            </w:r>
          </w:p>
          <w:p w:rsidR="00331BFD" w:rsidRPr="001B2E3F" w:rsidRDefault="00331BFD" w:rsidP="00BB7A78">
            <w:pPr>
              <w:keepNext/>
              <w:numPr>
                <w:ilvl w:val="0"/>
                <w:numId w:val="28"/>
              </w:numPr>
              <w:tabs>
                <w:tab w:val="clear" w:pos="720"/>
                <w:tab w:val="num" w:pos="200"/>
              </w:tabs>
              <w:spacing w:before="40" w:line="240" w:lineRule="auto"/>
              <w:ind w:left="200" w:hanging="200"/>
              <w:jc w:val="left"/>
              <w:rPr>
                <w:rFonts w:cs="Arial"/>
                <w:sz w:val="18"/>
                <w:szCs w:val="18"/>
              </w:rPr>
            </w:pPr>
            <w:r w:rsidRPr="001B2E3F">
              <w:rPr>
                <w:rFonts w:cs="Arial"/>
                <w:sz w:val="18"/>
                <w:szCs w:val="18"/>
              </w:rPr>
              <w:t>Diabetes-Management Systeme und Telemedizin</w:t>
            </w:r>
          </w:p>
        </w:tc>
      </w:tr>
    </w:tbl>
    <w:p w:rsidR="00331BFD" w:rsidRPr="00580AA7" w:rsidRDefault="00331BFD" w:rsidP="00BB7A78">
      <w:pPr>
        <w:pStyle w:val="Quellenangabe"/>
        <w:keepNext/>
        <w:rPr>
          <w:rFonts w:cs="Arial"/>
          <w:spacing w:val="0"/>
          <w:szCs w:val="22"/>
        </w:rPr>
      </w:pPr>
      <w:r w:rsidRPr="00580AA7">
        <w:rPr>
          <w:rFonts w:cs="Arial"/>
          <w:spacing w:val="0"/>
          <w:szCs w:val="22"/>
        </w:rPr>
        <w:t xml:space="preserve">Quelle: </w:t>
      </w:r>
      <w:hyperlink r:id="rId27" w:history="1">
        <w:r w:rsidRPr="00580AA7">
          <w:t>http://www.invest-in-vorpommern.de/</w:t>
        </w:r>
      </w:hyperlink>
      <w:r w:rsidRPr="00580AA7">
        <w:rPr>
          <w:rFonts w:cs="Arial"/>
          <w:spacing w:val="0"/>
          <w:szCs w:val="22"/>
        </w:rPr>
        <w:t xml:space="preserve"> und Hom</w:t>
      </w:r>
      <w:r w:rsidRPr="00580AA7">
        <w:rPr>
          <w:rFonts w:cs="Arial"/>
          <w:spacing w:val="0"/>
          <w:szCs w:val="22"/>
        </w:rPr>
        <w:t>e</w:t>
      </w:r>
      <w:r w:rsidRPr="00580AA7">
        <w:rPr>
          <w:rFonts w:cs="Arial"/>
          <w:spacing w:val="0"/>
          <w:szCs w:val="22"/>
        </w:rPr>
        <w:t>page der Einrichtungen</w:t>
      </w:r>
    </w:p>
    <w:p w:rsidR="00331BFD" w:rsidRDefault="00331BFD" w:rsidP="00BB7A78">
      <w:pPr>
        <w:autoSpaceDE w:val="0"/>
        <w:autoSpaceDN w:val="0"/>
        <w:adjustRightInd w:val="0"/>
      </w:pPr>
      <w:r>
        <w:t>Den Kern bilden die Universität Greifswald und die Fachhochschule Stralsund. Die Universität Greifswald bietet mit fünf Fakultäten ein breites Studienangebot für m</w:t>
      </w:r>
      <w:r>
        <w:t>o</w:t>
      </w:r>
      <w:r>
        <w:t>mentan ca. 12.500 Studierende an. Sie ist insbesondere in den Bereichen Medizin und Biotechnologie eine auch international profilierte Einrichtung und somit Ziel für die temporäre und zum Teil auch dauerhafte Zuwanderung von Studenten, Lehrkrä</w:t>
      </w:r>
      <w:r>
        <w:t>f</w:t>
      </w:r>
      <w:r>
        <w:t>ten und Forschern aus dem gesamten Bundesgebiet. Dagegen hat die Fachhoc</w:t>
      </w:r>
      <w:r>
        <w:t>h</w:t>
      </w:r>
      <w:r>
        <w:t>schule Stralsund eine eher regionale Bedeutung. Sie bietet Studienmöglichkeiten in den drei Fachbereichen Elektrotechnik/ Informatik, Maschinenbau und Wirtschaft an. Dabei greifen Studiengänge für Regenerative Energien, Medizininformatik und To</w:t>
      </w:r>
      <w:r>
        <w:t>u</w:t>
      </w:r>
      <w:r>
        <w:t>rismusm</w:t>
      </w:r>
      <w:r>
        <w:t>a</w:t>
      </w:r>
      <w:r>
        <w:t>nagement die wirtschaftlichen Stärken der Region auf und schaffen eine Basis für eine an der regionalen Wirtschaft orientierte Ausbildung. Im Bereich der Forschung versucht sich die Fachhochschule u. a. auch in diesen Bereichen verstärkt zu profili</w:t>
      </w:r>
      <w:r>
        <w:t>e</w:t>
      </w:r>
      <w:r>
        <w:t>ren.</w:t>
      </w:r>
    </w:p>
    <w:p w:rsidR="00331BFD" w:rsidRDefault="00331BFD" w:rsidP="00530776">
      <w:r>
        <w:t>Von besonderer Bedeutung für die wirtschaftliche Entwicklung und die Forschung</w:t>
      </w:r>
      <w:r>
        <w:t>s</w:t>
      </w:r>
      <w:r>
        <w:t>landschaft in Vorpommern sind die außeruniversitären Forschungsei</w:t>
      </w:r>
      <w:r>
        <w:t>n</w:t>
      </w:r>
      <w:r>
        <w:t xml:space="preserve">richtungen. Mit dem IPP Max-Planck-Institut für Plasmaphysik in Greifswald, dem Leibniz-Institut für Plasmaphysik und Technologie e. V. in Greifswald </w:t>
      </w:r>
      <w:r>
        <w:rPr>
          <w:szCs w:val="22"/>
        </w:rPr>
        <w:t>s</w:t>
      </w:r>
      <w:r>
        <w:rPr>
          <w:szCs w:val="22"/>
        </w:rPr>
        <w:t>o</w:t>
      </w:r>
      <w:r>
        <w:rPr>
          <w:szCs w:val="22"/>
        </w:rPr>
        <w:t xml:space="preserve">wie dem Friedrich-Löffler-Institut – Bundesforschungsinstitut für Tiergesundheit auf der Insel Riems </w:t>
      </w:r>
      <w:r>
        <w:t xml:space="preserve">haben </w:t>
      </w:r>
      <w:r w:rsidRPr="00205EC3">
        <w:rPr>
          <w:b/>
        </w:rPr>
        <w:t>drei international renommierte Forschungsinstitute</w:t>
      </w:r>
      <w:r>
        <w:t xml:space="preserve"> ihren Sitz in Vorpo</w:t>
      </w:r>
      <w:r>
        <w:t>m</w:t>
      </w:r>
      <w:r>
        <w:t xml:space="preserve">mern. </w:t>
      </w:r>
    </w:p>
    <w:p w:rsidR="00331BFD" w:rsidRDefault="00331BFD" w:rsidP="00D1660F">
      <w:pPr>
        <w:autoSpaceDE w:val="0"/>
        <w:autoSpaceDN w:val="0"/>
        <w:adjustRightInd w:val="0"/>
      </w:pPr>
      <w:r>
        <w:t xml:space="preserve">Die </w:t>
      </w:r>
      <w:r w:rsidRPr="00397304">
        <w:t>Hochschulstandorte müssen künftig unbedingt für die Region g</w:t>
      </w:r>
      <w:r w:rsidRPr="00397304">
        <w:t>e</w:t>
      </w:r>
      <w:r w:rsidRPr="00397304">
        <w:t xml:space="preserve">sichert werden. Ihre Attraktivität als </w:t>
      </w:r>
      <w:r w:rsidRPr="00BF787E">
        <w:t>Standorte für Spitzenforschung</w:t>
      </w:r>
      <w:r>
        <w:t xml:space="preserve"> </w:t>
      </w:r>
      <w:r w:rsidRPr="00397304">
        <w:t>und ihre nationale und internati</w:t>
      </w:r>
      <w:r w:rsidRPr="00397304">
        <w:t>o</w:t>
      </w:r>
      <w:r w:rsidRPr="00397304">
        <w:t>nale Wettbewerbsfähigkeit sind weiter auszubauen. Das Potenzial dazu ist vorha</w:t>
      </w:r>
      <w:r w:rsidRPr="00397304">
        <w:t>n</w:t>
      </w:r>
      <w:r w:rsidRPr="00397304">
        <w:t>den</w:t>
      </w:r>
      <w:r w:rsidRPr="00397304">
        <w:rPr>
          <w:rStyle w:val="FootnoteReference"/>
        </w:rPr>
        <w:footnoteReference w:id="13"/>
      </w:r>
      <w:r w:rsidRPr="00397304">
        <w:t>.</w:t>
      </w:r>
    </w:p>
    <w:p w:rsidR="00331BFD" w:rsidRDefault="00331BFD" w:rsidP="00D1660F">
      <w:r w:rsidRPr="00397304">
        <w:t xml:space="preserve">Die Einrichtungen müssen </w:t>
      </w:r>
      <w:r>
        <w:t xml:space="preserve">nicht nur </w:t>
      </w:r>
      <w:r w:rsidRPr="00397304">
        <w:t>qualitativ weiter entwickelt</w:t>
      </w:r>
      <w:r>
        <w:t xml:space="preserve">, sondern </w:t>
      </w:r>
      <w:r w:rsidRPr="00397304">
        <w:t xml:space="preserve">noch stärker für die Region nutzbar gemacht werden. Eine </w:t>
      </w:r>
      <w:r w:rsidRPr="00205EC3">
        <w:rPr>
          <w:b/>
        </w:rPr>
        <w:t>bessere Kooperation mit der heim</w:t>
      </w:r>
      <w:r w:rsidRPr="00205EC3">
        <w:rPr>
          <w:b/>
        </w:rPr>
        <w:t>i</w:t>
      </w:r>
      <w:r w:rsidRPr="00205EC3">
        <w:rPr>
          <w:b/>
        </w:rPr>
        <w:t>schen Wirtschaft</w:t>
      </w:r>
      <w:r w:rsidRPr="00397304">
        <w:t xml:space="preserve"> und Ausgründungen aus den Instituten können neue, nachhaltige wirtschaftliche Impulse für die Region setzen</w:t>
      </w:r>
      <w:r>
        <w:rPr>
          <w:rStyle w:val="FootnoteReference"/>
        </w:rPr>
        <w:footnoteReference w:id="14"/>
      </w:r>
      <w:r w:rsidRPr="00397304">
        <w:t>.Dies gilt in gleichem Maß für die  Hochschulen in Greifswald und Stralsund.</w:t>
      </w:r>
      <w:r>
        <w:t xml:space="preserve"> Auch die drei Technologie- und Gründe</w:t>
      </w:r>
      <w:r>
        <w:t>r</w:t>
      </w:r>
      <w:r>
        <w:t>zentren in Vorpommern spielen in diesem Zusammenhang eine wichtige Rolle und müssen aktiv einbezogen we</w:t>
      </w:r>
      <w:r>
        <w:t>r</w:t>
      </w:r>
      <w:r>
        <w:t>den.</w:t>
      </w:r>
    </w:p>
    <w:p w:rsidR="00331BFD" w:rsidRPr="00B00F26" w:rsidRDefault="00331BFD" w:rsidP="00B00F26">
      <w:pPr>
        <w:spacing w:before="0"/>
        <w:rPr>
          <w:bCs/>
          <w:szCs w:val="22"/>
        </w:rPr>
      </w:pPr>
    </w:p>
    <w:p w:rsidR="00331BFD" w:rsidRDefault="00331BFD" w:rsidP="006C1ABB">
      <w:pPr>
        <w:ind w:left="567" w:hanging="567"/>
        <w:rPr>
          <w:b/>
          <w:bCs/>
        </w:rPr>
      </w:pPr>
      <w:r>
        <w:rPr>
          <w:b/>
          <w:bCs/>
        </w:rPr>
        <w:br w:type="page"/>
        <w:t>(4)</w:t>
      </w:r>
      <w:r>
        <w:rPr>
          <w:b/>
          <w:bCs/>
        </w:rPr>
        <w:tab/>
        <w:t xml:space="preserve">Demografischer Wandel: Vorpommern als </w:t>
      </w:r>
      <w:r w:rsidRPr="00D1660F">
        <w:rPr>
          <w:b/>
          <w:bCs/>
        </w:rPr>
        <w:t xml:space="preserve">Modellregion </w:t>
      </w:r>
      <w:r>
        <w:rPr>
          <w:b/>
          <w:bCs/>
        </w:rPr>
        <w:t>begreifen</w:t>
      </w:r>
      <w:r w:rsidRPr="00D1660F">
        <w:rPr>
          <w:b/>
          <w:bCs/>
        </w:rPr>
        <w:t xml:space="preserve"> </w:t>
      </w:r>
    </w:p>
    <w:p w:rsidR="00331BFD" w:rsidRDefault="00331BFD" w:rsidP="00D1660F">
      <w:pPr>
        <w:rPr>
          <w:bCs/>
        </w:rPr>
      </w:pPr>
      <w:r>
        <w:rPr>
          <w:bCs/>
        </w:rPr>
        <w:t>Der demografische Wandel muss als die größte Herausforderung Vorpommerns und damit auch seiner Wirtschaft angesehen werden. Demografischer Wandel meint d</w:t>
      </w:r>
      <w:r>
        <w:rPr>
          <w:bCs/>
        </w:rPr>
        <w:t>a</w:t>
      </w:r>
      <w:r>
        <w:rPr>
          <w:bCs/>
        </w:rPr>
        <w:t>bei zum einen den Rückgang der Bevölkerungszahl und zum anderen die  Erhöhung des Altersdurchschnitts der Bevölkerung. Vorpommern hat seit der deutschen Wi</w:t>
      </w:r>
      <w:r>
        <w:rPr>
          <w:bCs/>
        </w:rPr>
        <w:t>e</w:t>
      </w:r>
      <w:r>
        <w:rPr>
          <w:bCs/>
        </w:rPr>
        <w:t>dervereinigung auch im Vergleich zu anderen Regionen Ostdeutschlands bereits überdurchschnittlich stark unter diesen Entwicklungen gelitten. Dieser  Trend wird sich aller Wahrscheinlichkeit nach fortsetzen. Bis 2030 wird ein weiterer Bevölk</w:t>
      </w:r>
      <w:r>
        <w:rPr>
          <w:bCs/>
        </w:rPr>
        <w:t>e</w:t>
      </w:r>
      <w:r>
        <w:rPr>
          <w:bCs/>
        </w:rPr>
        <w:t>rungsrückgang prognostiziert, der deutlich über dem Landesdurchschnitt für Mec</w:t>
      </w:r>
      <w:r>
        <w:rPr>
          <w:bCs/>
        </w:rPr>
        <w:t>k</w:t>
      </w:r>
      <w:r>
        <w:rPr>
          <w:bCs/>
        </w:rPr>
        <w:t>lenburg-Vorpommern liegt (Vgl. Abb. 3).</w:t>
      </w:r>
    </w:p>
    <w:p w:rsidR="00331BFD" w:rsidRPr="00994BDD" w:rsidRDefault="00331BFD" w:rsidP="001B3D01">
      <w:pPr>
        <w:pStyle w:val="berschriftAbbildungAnhang"/>
      </w:pPr>
      <w:r w:rsidRPr="00994BDD">
        <w:t>Bevölk</w:t>
      </w:r>
      <w:r w:rsidRPr="00994BDD">
        <w:t>e</w:t>
      </w:r>
      <w:r w:rsidRPr="00994BDD">
        <w:t xml:space="preserve">rungsprognose </w:t>
      </w:r>
      <w:r>
        <w:t>Vorpommern</w:t>
      </w:r>
    </w:p>
    <w:p w:rsidR="00331BFD" w:rsidRDefault="00331BFD" w:rsidP="009D63A5">
      <w:pPr>
        <w:pStyle w:val="Abbildung"/>
        <w:spacing w:before="120"/>
      </w:pPr>
      <w:r w:rsidRPr="00B75E77">
        <w:pict>
          <v:shape id="_x0000_i1032" type="#_x0000_t75" style="width:424.8pt;height:262.2pt" o:bordertopcolor="black" o:borderleftcolor="black" o:borderbottomcolor="black" o:borderrightcolor="black">
            <v:imagedata r:id="rId28" o:title=""/>
            <w10:bordertop type="single" width="4"/>
            <w10:borderleft type="single" width="4"/>
            <w10:borderbottom type="single" width="4"/>
            <w10:borderright type="single" width="4"/>
          </v:shape>
        </w:pict>
      </w:r>
    </w:p>
    <w:p w:rsidR="00331BFD" w:rsidRPr="00580AA7" w:rsidRDefault="00331BFD" w:rsidP="00580AA7">
      <w:pPr>
        <w:pStyle w:val="Quellenangabe"/>
      </w:pPr>
      <w:r w:rsidRPr="00580AA7">
        <w:t xml:space="preserve">Quelle: </w:t>
      </w:r>
      <w:r>
        <w:t xml:space="preserve">eigene Darstellung, </w:t>
      </w:r>
      <w:r w:rsidRPr="00580AA7">
        <w:t>Statistisches Land</w:t>
      </w:r>
      <w:r w:rsidRPr="00580AA7">
        <w:t>e</w:t>
      </w:r>
      <w:r w:rsidRPr="00580AA7">
        <w:t>samt MV 2005, Statistisches Bundesamt 2009, Landesamt Bauen und Verkehr Berlin-Brandenburg 2009</w:t>
      </w:r>
    </w:p>
    <w:p w:rsidR="00331BFD" w:rsidRDefault="00331BFD" w:rsidP="00D1660F">
      <w:pPr>
        <w:rPr>
          <w:bCs/>
        </w:rPr>
      </w:pPr>
      <w:r>
        <w:rPr>
          <w:bCs/>
        </w:rPr>
        <w:t>Die Folge ist eine Ausdünnung der Bevölkerung gerade  in den ländlich-peripheren Räumen. Damit wird die Tragfähigkeit von Einrichtungen der Dasein</w:t>
      </w:r>
      <w:r>
        <w:rPr>
          <w:bCs/>
        </w:rPr>
        <w:t>s</w:t>
      </w:r>
      <w:r>
        <w:rPr>
          <w:bCs/>
        </w:rPr>
        <w:t>vorsorge wie technischer und sozialer Infrastruktur oder von Versorgungseinrichtungen gefährdet. Gleichzeitig nimmt das Potenzial an qualifizierten Fachkräften in der Region ab. Vo</w:t>
      </w:r>
      <w:r>
        <w:rPr>
          <w:bCs/>
        </w:rPr>
        <w:t>r</w:t>
      </w:r>
      <w:r>
        <w:rPr>
          <w:bCs/>
        </w:rPr>
        <w:t>pommern droht damit weiter an Attraktivität als Wirtschafts- und Woh</w:t>
      </w:r>
      <w:r>
        <w:rPr>
          <w:bCs/>
        </w:rPr>
        <w:t>n</w:t>
      </w:r>
      <w:r>
        <w:rPr>
          <w:bCs/>
        </w:rPr>
        <w:t>standort zu verlieren.</w:t>
      </w:r>
    </w:p>
    <w:p w:rsidR="00331BFD" w:rsidRDefault="00331BFD" w:rsidP="00D1660F">
      <w:pPr>
        <w:rPr>
          <w:bCs/>
        </w:rPr>
      </w:pPr>
      <w:r>
        <w:rPr>
          <w:bCs/>
        </w:rPr>
        <w:t>Um die Auswirkungen dieser Entwicklung abzumildern, müssen Anpassungsma</w:t>
      </w:r>
      <w:r>
        <w:rPr>
          <w:bCs/>
        </w:rPr>
        <w:t>ß</w:t>
      </w:r>
      <w:r>
        <w:rPr>
          <w:bCs/>
        </w:rPr>
        <w:t>nahmen, wie die Konzentration und Verkleinerung der Einrichtungen der Daseinsvo</w:t>
      </w:r>
      <w:r>
        <w:rPr>
          <w:bCs/>
        </w:rPr>
        <w:t>r</w:t>
      </w:r>
      <w:r>
        <w:rPr>
          <w:bCs/>
        </w:rPr>
        <w:t>sorge, auf ein vertretbares Mindestmaß b</w:t>
      </w:r>
      <w:r>
        <w:rPr>
          <w:bCs/>
        </w:rPr>
        <w:t>e</w:t>
      </w:r>
      <w:r>
        <w:rPr>
          <w:bCs/>
        </w:rPr>
        <w:t>schränkt werden. Wichtiger noch wird es sein, den Versuch des Gegensteuerns zu unternehmen, also die Infrastruktur für ein attraktives Wohn- und Arbeitsumfeld zu erhalten und ggf. sogar auszubauen.</w:t>
      </w:r>
    </w:p>
    <w:p w:rsidR="00331BFD" w:rsidRDefault="00331BFD" w:rsidP="00D1660F">
      <w:pPr>
        <w:rPr>
          <w:bCs/>
        </w:rPr>
      </w:pPr>
      <w:r>
        <w:rPr>
          <w:bCs/>
        </w:rPr>
        <w:t>Da dies bei sich verkleinernden finanziellen Spielräumen nicht vollständig gelingen wird, muss über eine Loslösung von starren Standar</w:t>
      </w:r>
      <w:r>
        <w:rPr>
          <w:bCs/>
        </w:rPr>
        <w:t>d</w:t>
      </w:r>
      <w:r>
        <w:rPr>
          <w:bCs/>
        </w:rPr>
        <w:t xml:space="preserve">vorgaben und die Entwicklung neuer, flexibler und kostengünstiger Lösungen nachgedacht werden. Vorpommern muss zu einer </w:t>
      </w:r>
      <w:r>
        <w:rPr>
          <w:b/>
          <w:bCs/>
        </w:rPr>
        <w:t>Modellr</w:t>
      </w:r>
      <w:r>
        <w:rPr>
          <w:b/>
          <w:bCs/>
        </w:rPr>
        <w:t>e</w:t>
      </w:r>
      <w:r>
        <w:rPr>
          <w:b/>
          <w:bCs/>
        </w:rPr>
        <w:t>gion</w:t>
      </w:r>
      <w:r w:rsidRPr="0090040A">
        <w:rPr>
          <w:b/>
          <w:bCs/>
        </w:rPr>
        <w:t xml:space="preserve"> für neue Ansätze</w:t>
      </w:r>
      <w:r>
        <w:rPr>
          <w:bCs/>
        </w:rPr>
        <w:t xml:space="preserve"> werden und sich auf diesem Weg modernisieren, um aus den Nachteilen des demografischen Wandels neue Chancen zu eröffnen. Ansätze dafür bieten u. a. flexible Bedienformen im ÖPNV, an multifun</w:t>
      </w:r>
      <w:r>
        <w:rPr>
          <w:bCs/>
        </w:rPr>
        <w:t>k</w:t>
      </w:r>
      <w:r>
        <w:rPr>
          <w:bCs/>
        </w:rPr>
        <w:t>tionalen Standorten gebündelte Versorgungseinrichtungen im ländlichen Bereich, eServices, dezentrale Energieversorgung und Abwasserentso</w:t>
      </w:r>
      <w:r>
        <w:rPr>
          <w:bCs/>
        </w:rPr>
        <w:t>r</w:t>
      </w:r>
      <w:r>
        <w:rPr>
          <w:bCs/>
        </w:rPr>
        <w:t>gung usw.</w:t>
      </w:r>
    </w:p>
    <w:p w:rsidR="00331BFD" w:rsidRDefault="00331BFD" w:rsidP="00D1660F">
      <w:pPr>
        <w:rPr>
          <w:bCs/>
        </w:rPr>
      </w:pPr>
      <w:r>
        <w:rPr>
          <w:bCs/>
        </w:rPr>
        <w:t>Die Landespolitik muss der Region Vorpommern Freiräume für die Umsetzung so</w:t>
      </w:r>
      <w:r>
        <w:rPr>
          <w:bCs/>
        </w:rPr>
        <w:t>l</w:t>
      </w:r>
      <w:r>
        <w:rPr>
          <w:bCs/>
        </w:rPr>
        <w:t>cher angepasster, modellhafter Lösungen und Strategien einräumen. Das bedeutet dann auch die Überprüfung und ggf. Anpassung bestehender Standards, um die e</w:t>
      </w:r>
      <w:r>
        <w:rPr>
          <w:bCs/>
        </w:rPr>
        <w:t>n</w:t>
      </w:r>
      <w:r>
        <w:rPr>
          <w:bCs/>
        </w:rPr>
        <w:t>dogenen Potenziale der Region optimal entw</w:t>
      </w:r>
      <w:r>
        <w:rPr>
          <w:bCs/>
        </w:rPr>
        <w:t>i</w:t>
      </w:r>
      <w:r>
        <w:rPr>
          <w:bCs/>
        </w:rPr>
        <w:t>ckeln zu können.</w:t>
      </w:r>
    </w:p>
    <w:p w:rsidR="00331BFD" w:rsidRDefault="00331BFD" w:rsidP="00D1660F">
      <w:pPr>
        <w:rPr>
          <w:rFonts w:cs="Arial"/>
          <w:szCs w:val="22"/>
        </w:rPr>
      </w:pPr>
      <w:r>
        <w:rPr>
          <w:bCs/>
        </w:rPr>
        <w:t>Darüber hinaus muss die Handlungsfähigkeit der Städte und Gemeinden Vorpo</w:t>
      </w:r>
      <w:r>
        <w:rPr>
          <w:bCs/>
        </w:rPr>
        <w:t>m</w:t>
      </w:r>
      <w:r>
        <w:rPr>
          <w:bCs/>
        </w:rPr>
        <w:t xml:space="preserve">merns als Standortfaktor für die Wirtschaft gesichert werden. </w:t>
      </w:r>
      <w:r>
        <w:rPr>
          <w:bCs/>
          <w:szCs w:val="22"/>
        </w:rPr>
        <w:t xml:space="preserve">Unabhängig von der Diskussion um die Folgen der Kreisgebietsreform </w:t>
      </w:r>
      <w:r w:rsidRPr="000246EF">
        <w:rPr>
          <w:bCs/>
          <w:szCs w:val="22"/>
        </w:rPr>
        <w:t xml:space="preserve">können </w:t>
      </w:r>
      <w:r w:rsidRPr="000246EF">
        <w:rPr>
          <w:rFonts w:cs="Arial"/>
          <w:szCs w:val="22"/>
        </w:rPr>
        <w:t xml:space="preserve">viele kleine und schwache Gemeinden </w:t>
      </w:r>
      <w:r>
        <w:rPr>
          <w:rFonts w:cs="Arial"/>
          <w:szCs w:val="22"/>
        </w:rPr>
        <w:t xml:space="preserve">im ländlichen Raum </w:t>
      </w:r>
      <w:r w:rsidRPr="000246EF">
        <w:rPr>
          <w:rFonts w:cs="Arial"/>
          <w:szCs w:val="22"/>
        </w:rPr>
        <w:t xml:space="preserve">die Daseinsvorsorge nicht mehr </w:t>
      </w:r>
      <w:r>
        <w:rPr>
          <w:rFonts w:cs="Arial"/>
          <w:szCs w:val="22"/>
        </w:rPr>
        <w:t>gewährleisten. Ve</w:t>
      </w:r>
      <w:r>
        <w:rPr>
          <w:rFonts w:cs="Arial"/>
          <w:szCs w:val="22"/>
        </w:rPr>
        <w:t>r</w:t>
      </w:r>
      <w:r>
        <w:rPr>
          <w:rFonts w:cs="Arial"/>
          <w:szCs w:val="22"/>
        </w:rPr>
        <w:t>schiedene Ansätze zur Verbesserung der Situation der Kommunen werden  gege</w:t>
      </w:r>
      <w:r>
        <w:rPr>
          <w:rFonts w:cs="Arial"/>
          <w:szCs w:val="22"/>
        </w:rPr>
        <w:t>n</w:t>
      </w:r>
      <w:r>
        <w:rPr>
          <w:rFonts w:cs="Arial"/>
          <w:szCs w:val="22"/>
        </w:rPr>
        <w:t>wärtig diskutiert:</w:t>
      </w:r>
    </w:p>
    <w:p w:rsidR="00331BFD" w:rsidRDefault="00331BFD" w:rsidP="00D1660F">
      <w:pPr>
        <w:numPr>
          <w:ilvl w:val="0"/>
          <w:numId w:val="27"/>
        </w:numPr>
        <w:tabs>
          <w:tab w:val="clear" w:pos="0"/>
        </w:tabs>
        <w:ind w:left="567" w:hanging="567"/>
        <w:rPr>
          <w:bCs/>
          <w:szCs w:val="22"/>
        </w:rPr>
      </w:pPr>
      <w:r>
        <w:rPr>
          <w:rFonts w:cs="Arial"/>
          <w:szCs w:val="22"/>
        </w:rPr>
        <w:t xml:space="preserve">Zur </w:t>
      </w:r>
      <w:r w:rsidRPr="00F46287">
        <w:rPr>
          <w:rFonts w:cs="Arial"/>
          <w:szCs w:val="22"/>
        </w:rPr>
        <w:t xml:space="preserve">Sicherung einer bürgernahen Verwaltung </w:t>
      </w:r>
      <w:r>
        <w:rPr>
          <w:rFonts w:cs="Arial"/>
          <w:szCs w:val="22"/>
        </w:rPr>
        <w:t xml:space="preserve">und </w:t>
      </w:r>
      <w:r w:rsidRPr="00F46287">
        <w:rPr>
          <w:rFonts w:cs="Arial"/>
          <w:szCs w:val="22"/>
        </w:rPr>
        <w:t>zur Stärkung der Gemeinden</w:t>
      </w:r>
      <w:r>
        <w:rPr>
          <w:rFonts w:cs="Arial"/>
          <w:szCs w:val="22"/>
        </w:rPr>
        <w:t xml:space="preserve"> sollte eine </w:t>
      </w:r>
      <w:r w:rsidRPr="00F46287">
        <w:rPr>
          <w:rFonts w:cs="Arial"/>
          <w:szCs w:val="22"/>
        </w:rPr>
        <w:t>Funktionalreform</w:t>
      </w:r>
      <w:r>
        <w:rPr>
          <w:rFonts w:cs="Arial"/>
          <w:szCs w:val="22"/>
        </w:rPr>
        <w:t xml:space="preserve"> mit einer Aufgabenverlagerung nach unten durc</w:t>
      </w:r>
      <w:r>
        <w:rPr>
          <w:rFonts w:cs="Arial"/>
          <w:szCs w:val="22"/>
        </w:rPr>
        <w:t>h</w:t>
      </w:r>
      <w:r>
        <w:rPr>
          <w:rFonts w:cs="Arial"/>
          <w:szCs w:val="22"/>
        </w:rPr>
        <w:t>geführt werden</w:t>
      </w:r>
      <w:r w:rsidRPr="00F46287">
        <w:rPr>
          <w:bCs/>
          <w:szCs w:val="22"/>
        </w:rPr>
        <w:t>.</w:t>
      </w:r>
      <w:r>
        <w:rPr>
          <w:bCs/>
          <w:szCs w:val="22"/>
        </w:rPr>
        <w:t xml:space="preserve"> Verbunden mit einer besseren finanziellen Ausstattung seitens des Landes würden die Kommunen dann wieder zu mehr notwendiger Una</w:t>
      </w:r>
      <w:r>
        <w:rPr>
          <w:bCs/>
          <w:szCs w:val="22"/>
        </w:rPr>
        <w:t>b</w:t>
      </w:r>
      <w:r>
        <w:rPr>
          <w:bCs/>
          <w:szCs w:val="22"/>
        </w:rPr>
        <w:t>hängigkeit und En</w:t>
      </w:r>
      <w:r>
        <w:rPr>
          <w:bCs/>
          <w:szCs w:val="22"/>
        </w:rPr>
        <w:t>t</w:t>
      </w:r>
      <w:r>
        <w:rPr>
          <w:bCs/>
          <w:szCs w:val="22"/>
        </w:rPr>
        <w:t xml:space="preserve">scheidungsfreiheit kommen. </w:t>
      </w:r>
    </w:p>
    <w:p w:rsidR="00331BFD" w:rsidRDefault="00331BFD" w:rsidP="00D1660F">
      <w:pPr>
        <w:numPr>
          <w:ilvl w:val="0"/>
          <w:numId w:val="27"/>
        </w:numPr>
        <w:tabs>
          <w:tab w:val="clear" w:pos="0"/>
        </w:tabs>
        <w:ind w:left="567" w:hanging="567"/>
        <w:rPr>
          <w:bCs/>
          <w:szCs w:val="22"/>
        </w:rPr>
      </w:pPr>
      <w:r>
        <w:rPr>
          <w:bCs/>
          <w:szCs w:val="22"/>
        </w:rPr>
        <w:t>Ein zweiter Ansatz richtet sich auf den Abbau bürokratischer Vorgaben und Hemmnisse, z. B. in den Politikbereichen Förderpolitik, Naturschutz oder Denkmalschutz</w:t>
      </w:r>
      <w:r w:rsidRPr="004F02BD">
        <w:rPr>
          <w:bCs/>
          <w:szCs w:val="22"/>
        </w:rPr>
        <w:t>.</w:t>
      </w:r>
      <w:r>
        <w:rPr>
          <w:bCs/>
          <w:szCs w:val="22"/>
        </w:rPr>
        <w:t xml:space="preserve"> Hier könnte mehr regionale Verantwortung –  zum Beispiel im Fördermittelmanagement – zu Lösungen führen, die den Problemen vor Ort a</w:t>
      </w:r>
      <w:r>
        <w:rPr>
          <w:bCs/>
          <w:szCs w:val="22"/>
        </w:rPr>
        <w:t>n</w:t>
      </w:r>
      <w:r>
        <w:rPr>
          <w:bCs/>
          <w:szCs w:val="22"/>
        </w:rPr>
        <w:t xml:space="preserve">gemessener </w:t>
      </w:r>
      <w:r w:rsidRPr="00BF787E">
        <w:rPr>
          <w:bCs/>
          <w:szCs w:val="22"/>
        </w:rPr>
        <w:t>begegnen</w:t>
      </w:r>
      <w:r>
        <w:rPr>
          <w:rStyle w:val="FootnoteReference"/>
          <w:bCs/>
          <w:szCs w:val="22"/>
        </w:rPr>
        <w:footnoteReference w:id="15"/>
      </w:r>
      <w:r>
        <w:rPr>
          <w:bCs/>
          <w:szCs w:val="22"/>
        </w:rPr>
        <w:t>.</w:t>
      </w:r>
    </w:p>
    <w:p w:rsidR="00331BFD" w:rsidRPr="00F46287" w:rsidRDefault="00331BFD" w:rsidP="00D1660F">
      <w:pPr>
        <w:numPr>
          <w:ilvl w:val="0"/>
          <w:numId w:val="27"/>
        </w:numPr>
        <w:tabs>
          <w:tab w:val="clear" w:pos="0"/>
        </w:tabs>
        <w:ind w:left="567" w:hanging="567"/>
        <w:rPr>
          <w:bCs/>
          <w:szCs w:val="22"/>
        </w:rPr>
      </w:pPr>
      <w:r>
        <w:rPr>
          <w:bCs/>
          <w:szCs w:val="22"/>
        </w:rPr>
        <w:t>Eine dritte Position setzt auf den Wettbewerb der Kommunen untereinander. Wenn es den Städten und Gemeinden gelingt, den demograf</w:t>
      </w:r>
      <w:r>
        <w:rPr>
          <w:bCs/>
          <w:szCs w:val="22"/>
        </w:rPr>
        <w:t>i</w:t>
      </w:r>
      <w:r>
        <w:rPr>
          <w:bCs/>
          <w:szCs w:val="22"/>
        </w:rPr>
        <w:t>schen Wandel als Chance zu erkennen und sich auf ihre Stärken zu konzentrieren, dann werden die Kommunen mit den besten Ideen auch E</w:t>
      </w:r>
      <w:r>
        <w:rPr>
          <w:bCs/>
          <w:szCs w:val="22"/>
        </w:rPr>
        <w:t>r</w:t>
      </w:r>
      <w:r>
        <w:rPr>
          <w:bCs/>
          <w:szCs w:val="22"/>
        </w:rPr>
        <w:t xml:space="preserve">folg haben. </w:t>
      </w:r>
    </w:p>
    <w:p w:rsidR="00331BFD" w:rsidRDefault="00331BFD" w:rsidP="00D1660F">
      <w:pPr>
        <w:rPr>
          <w:bCs/>
        </w:rPr>
      </w:pPr>
      <w:r>
        <w:rPr>
          <w:bCs/>
        </w:rPr>
        <w:t>Die Entscheidung, mit welcher Strategie die Handlungsfähigkeit der Kommunen ges</w:t>
      </w:r>
      <w:r>
        <w:rPr>
          <w:bCs/>
        </w:rPr>
        <w:t>i</w:t>
      </w:r>
      <w:r>
        <w:rPr>
          <w:bCs/>
        </w:rPr>
        <w:t>chert werden kann und soll, muss in der Region selbst getroffen und getragen we</w:t>
      </w:r>
      <w:r>
        <w:rPr>
          <w:bCs/>
        </w:rPr>
        <w:t>r</w:t>
      </w:r>
      <w:r>
        <w:rPr>
          <w:bCs/>
        </w:rPr>
        <w:t>den.</w:t>
      </w:r>
    </w:p>
    <w:p w:rsidR="00331BFD" w:rsidRPr="00D1660F" w:rsidRDefault="00331BFD" w:rsidP="00D1660F">
      <w:pPr>
        <w:rPr>
          <w:bCs/>
        </w:rPr>
      </w:pPr>
    </w:p>
    <w:p w:rsidR="00331BFD" w:rsidRDefault="00331BFD" w:rsidP="006C1ABB">
      <w:pPr>
        <w:ind w:left="567" w:hanging="567"/>
        <w:rPr>
          <w:b/>
          <w:bCs/>
        </w:rPr>
      </w:pPr>
      <w:r>
        <w:rPr>
          <w:b/>
          <w:bCs/>
        </w:rPr>
        <w:t>(5)</w:t>
      </w:r>
      <w:r>
        <w:rPr>
          <w:b/>
          <w:bCs/>
        </w:rPr>
        <w:tab/>
      </w:r>
      <w:r w:rsidRPr="00D1660F">
        <w:rPr>
          <w:b/>
          <w:bCs/>
        </w:rPr>
        <w:t>Energiestandorte und Energieregion entw</w:t>
      </w:r>
      <w:r w:rsidRPr="00D1660F">
        <w:rPr>
          <w:b/>
          <w:bCs/>
        </w:rPr>
        <w:t>i</w:t>
      </w:r>
      <w:r w:rsidRPr="00D1660F">
        <w:rPr>
          <w:b/>
          <w:bCs/>
        </w:rPr>
        <w:t>ckeln</w:t>
      </w:r>
    </w:p>
    <w:p w:rsidR="00331BFD" w:rsidRDefault="00331BFD" w:rsidP="00971D5A">
      <w:pPr>
        <w:rPr>
          <w:bCs/>
        </w:rPr>
      </w:pPr>
      <w:r>
        <w:rPr>
          <w:bCs/>
        </w:rPr>
        <w:t>Vorpommern verfügt grundsätzlich über sehr gute Bedingungen, um sich als Standort der Energieerzeugung und als Energieexporteur überregional zu etablieren. Im ko</w:t>
      </w:r>
      <w:r>
        <w:rPr>
          <w:bCs/>
        </w:rPr>
        <w:t>n</w:t>
      </w:r>
      <w:r>
        <w:rPr>
          <w:bCs/>
        </w:rPr>
        <w:t>ventionellen Bereich steht dabei Lubmin als Endpunkt der Nord Stream Gas-Pipeline im Vordergrund. Der Bau von umweltschonenden Gaskraftwerken wäre hier die log</w:t>
      </w:r>
      <w:r>
        <w:rPr>
          <w:bCs/>
        </w:rPr>
        <w:t>i</w:t>
      </w:r>
      <w:r>
        <w:rPr>
          <w:bCs/>
        </w:rPr>
        <w:t>sche Konsequenz der bisherigen Entwicklung und würde die Tradition Lubmins als Energi</w:t>
      </w:r>
      <w:r>
        <w:rPr>
          <w:bCs/>
        </w:rPr>
        <w:t>e</w:t>
      </w:r>
      <w:r>
        <w:rPr>
          <w:bCs/>
        </w:rPr>
        <w:t xml:space="preserve">standort fortsetzen. </w:t>
      </w:r>
    </w:p>
    <w:p w:rsidR="00331BFD" w:rsidRDefault="00331BFD" w:rsidP="004514E9">
      <w:pPr>
        <w:rPr>
          <w:bCs/>
        </w:rPr>
      </w:pPr>
      <w:r>
        <w:rPr>
          <w:bCs/>
        </w:rPr>
        <w:t xml:space="preserve">Große Potenziale gibt es in der Region jedoch auch bei der </w:t>
      </w:r>
      <w:r w:rsidRPr="004514E9">
        <w:rPr>
          <w:bCs/>
        </w:rPr>
        <w:t xml:space="preserve">Nutzung </w:t>
      </w:r>
      <w:r w:rsidRPr="004514E9">
        <w:rPr>
          <w:b/>
          <w:bCs/>
        </w:rPr>
        <w:t>Erneuerbarer Energien</w:t>
      </w:r>
      <w:r>
        <w:rPr>
          <w:bCs/>
        </w:rPr>
        <w:t>. An erster Stelle ist dabei die Windenergie zu nennen. „</w:t>
      </w:r>
      <w:r w:rsidRPr="004514E9">
        <w:rPr>
          <w:bCs/>
        </w:rPr>
        <w:t>Die Windenergie war im Jahre 2007 mit 1.235 Anlagen und ca. 1.300</w:t>
      </w:r>
      <w:r>
        <w:rPr>
          <w:bCs/>
          <w:szCs w:val="22"/>
        </w:rPr>
        <w:t> </w:t>
      </w:r>
      <w:r w:rsidRPr="004514E9">
        <w:rPr>
          <w:bCs/>
        </w:rPr>
        <w:t>MW installierter Leistung der wichtigste einheimische Ene</w:t>
      </w:r>
      <w:r w:rsidRPr="004514E9">
        <w:rPr>
          <w:bCs/>
        </w:rPr>
        <w:t>r</w:t>
      </w:r>
      <w:r w:rsidRPr="004514E9">
        <w:rPr>
          <w:bCs/>
        </w:rPr>
        <w:t>gieträger im Strombereich mit einem Anteil von 33</w:t>
      </w:r>
      <w:r>
        <w:rPr>
          <w:bCs/>
          <w:szCs w:val="22"/>
        </w:rPr>
        <w:t> </w:t>
      </w:r>
      <w:r w:rsidRPr="004514E9">
        <w:rPr>
          <w:bCs/>
        </w:rPr>
        <w:t>% an der gesamten Stromerzeugung und 74</w:t>
      </w:r>
      <w:r>
        <w:rPr>
          <w:bCs/>
          <w:szCs w:val="22"/>
        </w:rPr>
        <w:t> </w:t>
      </w:r>
      <w:r w:rsidRPr="004514E9">
        <w:rPr>
          <w:bCs/>
        </w:rPr>
        <w:t>% an der Stromerzeugung aus Erneuerbaren Energien im Land.“</w:t>
      </w:r>
      <w:r w:rsidRPr="004514E9">
        <w:rPr>
          <w:rStyle w:val="FootnoteReference"/>
          <w:szCs w:val="22"/>
        </w:rPr>
        <w:footnoteReference w:id="16"/>
      </w:r>
    </w:p>
    <w:p w:rsidR="00331BFD" w:rsidRDefault="00331BFD" w:rsidP="00971D5A">
      <w:pPr>
        <w:rPr>
          <w:bCs/>
        </w:rPr>
      </w:pPr>
      <w:r>
        <w:rPr>
          <w:bCs/>
        </w:rPr>
        <w:t>In der Ostsee vor der Insel Rügen befinden sich eine Reihe von geplanten Offsh</w:t>
      </w:r>
      <w:r>
        <w:rPr>
          <w:bCs/>
        </w:rPr>
        <w:t>o</w:t>
      </w:r>
      <w:r>
        <w:rPr>
          <w:bCs/>
        </w:rPr>
        <w:t>re-Windparks (vgl. Abbildung 4).</w:t>
      </w:r>
    </w:p>
    <w:p w:rsidR="00331BFD" w:rsidRDefault="00331BFD" w:rsidP="00BB7A78">
      <w:pPr>
        <w:pStyle w:val="berschriftAbbildungAnhang"/>
        <w:keepNext/>
      </w:pPr>
      <w:r w:rsidRPr="009D63A5">
        <w:t xml:space="preserve">Potenziale </w:t>
      </w:r>
      <w:r>
        <w:t>Windenergie (Offshore)</w:t>
      </w:r>
      <w:r w:rsidRPr="00235AF3">
        <w:t xml:space="preserve"> in Vo</w:t>
      </w:r>
      <w:r w:rsidRPr="00235AF3">
        <w:t>r</w:t>
      </w:r>
      <w:r w:rsidRPr="00235AF3">
        <w:t>pommern</w:t>
      </w:r>
    </w:p>
    <w:p w:rsidR="00331BFD" w:rsidRPr="001E0C3E" w:rsidRDefault="00331BFD" w:rsidP="00BB7A78">
      <w:pPr>
        <w:pStyle w:val="Abbildung"/>
        <w:keepNext/>
        <w:spacing w:before="120"/>
      </w:pPr>
      <w:r>
        <w:pict>
          <v:shape id="_x0000_i1033" type="#_x0000_t75" style="width:417pt;height:295.2pt" o:bordertopcolor="this" o:borderleftcolor="this" o:borderbottomcolor="this" o:borderrightcolor="this">
            <v:imagedata r:id="rId29" o:title="" croptop="621f" cropbottom="621f" cropleft="438f" cropright="438f"/>
            <w10:bordertop type="single" width="4"/>
            <w10:borderleft type="single" width="4"/>
            <w10:borderbottom type="single" width="4"/>
            <w10:borderright type="single" width="4"/>
          </v:shape>
        </w:pict>
      </w:r>
    </w:p>
    <w:p w:rsidR="00331BFD" w:rsidRDefault="00331BFD" w:rsidP="00D1660F">
      <w:pPr>
        <w:rPr>
          <w:bCs/>
        </w:rPr>
      </w:pPr>
      <w:r>
        <w:rPr>
          <w:bCs/>
        </w:rPr>
        <w:t>Die Realisierung dieser Vorhaben bietet große Chancen für regionale Wertschöpfung, wie der Bau des ersten deutschen kommerziellen Windparks vor der Küste Meckle</w:t>
      </w:r>
      <w:r>
        <w:rPr>
          <w:bCs/>
        </w:rPr>
        <w:t>n</w:t>
      </w:r>
      <w:r>
        <w:rPr>
          <w:bCs/>
        </w:rPr>
        <w:t>burg-Vorpommerns, EnBW Baltic 1, gezeigt hat. Beispielhaft seien hier genannt:</w:t>
      </w:r>
    </w:p>
    <w:p w:rsidR="00331BFD" w:rsidRDefault="00331BFD" w:rsidP="00D1660F">
      <w:pPr>
        <w:numPr>
          <w:ilvl w:val="0"/>
          <w:numId w:val="19"/>
        </w:numPr>
        <w:tabs>
          <w:tab w:val="clear" w:pos="0"/>
        </w:tabs>
        <w:ind w:left="426" w:hanging="426"/>
        <w:rPr>
          <w:bCs/>
        </w:rPr>
      </w:pPr>
      <w:r>
        <w:rPr>
          <w:bCs/>
        </w:rPr>
        <w:t>der Anlagenbau für die großen Windenergieplattformen an den Standorten Sas</w:t>
      </w:r>
      <w:r>
        <w:rPr>
          <w:bCs/>
        </w:rPr>
        <w:t>s</w:t>
      </w:r>
      <w:r>
        <w:rPr>
          <w:bCs/>
        </w:rPr>
        <w:t xml:space="preserve">nitz-Mukran, Lubmin, Stralsund (Werft) und Wolgast </w:t>
      </w:r>
    </w:p>
    <w:p w:rsidR="00331BFD" w:rsidRDefault="00331BFD" w:rsidP="00A37457">
      <w:pPr>
        <w:numPr>
          <w:ilvl w:val="0"/>
          <w:numId w:val="19"/>
        </w:numPr>
        <w:tabs>
          <w:tab w:val="clear" w:pos="0"/>
        </w:tabs>
        <w:ind w:left="426" w:hanging="426"/>
        <w:rPr>
          <w:bCs/>
        </w:rPr>
      </w:pPr>
      <w:r>
        <w:rPr>
          <w:bCs/>
        </w:rPr>
        <w:t xml:space="preserve">die Etablierung </w:t>
      </w:r>
      <w:r w:rsidRPr="00EA45C3">
        <w:rPr>
          <w:bCs/>
        </w:rPr>
        <w:t>der Häfen Sassnit</w:t>
      </w:r>
      <w:r>
        <w:rPr>
          <w:bCs/>
        </w:rPr>
        <w:t>z-</w:t>
      </w:r>
      <w:r w:rsidRPr="00EA45C3">
        <w:rPr>
          <w:bCs/>
        </w:rPr>
        <w:t>Mukran und Lubmin als Offshore-Basen</w:t>
      </w:r>
      <w:r>
        <w:rPr>
          <w:bCs/>
        </w:rPr>
        <w:t xml:space="preserve"> für die Versorgung der Windparks und den Ausbau zum </w:t>
      </w:r>
      <w:r>
        <w:rPr>
          <w:rFonts w:cs="Arial"/>
          <w:szCs w:val="22"/>
        </w:rPr>
        <w:t>Installations- und Basish</w:t>
      </w:r>
      <w:r>
        <w:rPr>
          <w:rFonts w:cs="Arial"/>
          <w:szCs w:val="22"/>
        </w:rPr>
        <w:t>a</w:t>
      </w:r>
      <w:r>
        <w:rPr>
          <w:rFonts w:cs="Arial"/>
          <w:szCs w:val="22"/>
        </w:rPr>
        <w:t>fen, zur Wartung und Instandhaltung s</w:t>
      </w:r>
      <w:r>
        <w:rPr>
          <w:rFonts w:cs="Arial"/>
          <w:szCs w:val="22"/>
        </w:rPr>
        <w:t>o</w:t>
      </w:r>
      <w:r>
        <w:rPr>
          <w:rFonts w:cs="Arial"/>
          <w:szCs w:val="22"/>
        </w:rPr>
        <w:t>wie zur Reparatur der Offshore-Einrichtungen</w:t>
      </w:r>
      <w:r w:rsidRPr="00A37457">
        <w:rPr>
          <w:bCs/>
        </w:rPr>
        <w:t xml:space="preserve"> </w:t>
      </w:r>
      <w:r>
        <w:rPr>
          <w:bCs/>
        </w:rPr>
        <w:t>sowie</w:t>
      </w:r>
      <w:r w:rsidRPr="00A37457">
        <w:rPr>
          <w:bCs/>
        </w:rPr>
        <w:t xml:space="preserve"> </w:t>
      </w:r>
    </w:p>
    <w:p w:rsidR="00331BFD" w:rsidRDefault="00331BFD" w:rsidP="00A37457">
      <w:pPr>
        <w:numPr>
          <w:ilvl w:val="0"/>
          <w:numId w:val="19"/>
        </w:numPr>
        <w:tabs>
          <w:tab w:val="clear" w:pos="0"/>
        </w:tabs>
        <w:ind w:left="426" w:hanging="426"/>
        <w:rPr>
          <w:bCs/>
        </w:rPr>
      </w:pPr>
      <w:r>
        <w:rPr>
          <w:bCs/>
        </w:rPr>
        <w:t xml:space="preserve">die Flugplätze Barth und Peenemünde als Servicestandorte für Offshore. </w:t>
      </w:r>
    </w:p>
    <w:p w:rsidR="00331BFD" w:rsidRDefault="00331BFD" w:rsidP="00D1660F">
      <w:pPr>
        <w:rPr>
          <w:bCs/>
        </w:rPr>
      </w:pPr>
      <w:r>
        <w:rPr>
          <w:bCs/>
        </w:rPr>
        <w:t>Die Ausweitung von weiteren Windenergieeignungsräumen im Hinterland Vorpo</w:t>
      </w:r>
      <w:r>
        <w:rPr>
          <w:bCs/>
        </w:rPr>
        <w:t>m</w:t>
      </w:r>
      <w:r>
        <w:rPr>
          <w:bCs/>
        </w:rPr>
        <w:t>merns sowie das Repowering bieten ebenfalls weitere Entwicklungscha</w:t>
      </w:r>
      <w:r>
        <w:rPr>
          <w:bCs/>
        </w:rPr>
        <w:t>n</w:t>
      </w:r>
      <w:r>
        <w:rPr>
          <w:bCs/>
        </w:rPr>
        <w:t>cen. Als eine der sonnenreichsten Regionen Deutschlands bietet Vorpommern auch sehr gute B</w:t>
      </w:r>
      <w:r>
        <w:rPr>
          <w:bCs/>
        </w:rPr>
        <w:t>e</w:t>
      </w:r>
      <w:r>
        <w:rPr>
          <w:bCs/>
        </w:rPr>
        <w:t>dingungen für die Nutzung von Solarenergie. Flächen hierfür stehen in großem U</w:t>
      </w:r>
      <w:r>
        <w:rPr>
          <w:bCs/>
        </w:rPr>
        <w:t>m</w:t>
      </w:r>
      <w:r>
        <w:rPr>
          <w:bCs/>
        </w:rPr>
        <w:t>fang u. a. auf militärischen Konversionsstandorten zur Verf</w:t>
      </w:r>
      <w:r>
        <w:rPr>
          <w:bCs/>
        </w:rPr>
        <w:t>ü</w:t>
      </w:r>
      <w:r>
        <w:rPr>
          <w:bCs/>
        </w:rPr>
        <w:t>gung. Ein großes Projekt ist z. B. in Peenemünde geplant</w:t>
      </w:r>
      <w:r>
        <w:rPr>
          <w:rStyle w:val="FootnoteReference"/>
          <w:bCs/>
        </w:rPr>
        <w:footnoteReference w:id="17"/>
      </w:r>
      <w:r>
        <w:rPr>
          <w:bCs/>
        </w:rPr>
        <w:t>, auf dem Areal eines ehemaligen Militärflugh</w:t>
      </w:r>
      <w:r>
        <w:rPr>
          <w:bCs/>
        </w:rPr>
        <w:t>a</w:t>
      </w:r>
      <w:r>
        <w:rPr>
          <w:bCs/>
        </w:rPr>
        <w:t>fens.</w:t>
      </w:r>
    </w:p>
    <w:p w:rsidR="00331BFD" w:rsidRDefault="00331BFD" w:rsidP="001E0C3E">
      <w:r w:rsidRPr="00EA45C3">
        <w:t xml:space="preserve">Beim Ausbau der energetischen Nutzung von Biomasse </w:t>
      </w:r>
      <w:r>
        <w:t>bestehen zwar noch Pote</w:t>
      </w:r>
      <w:r>
        <w:t>n</w:t>
      </w:r>
      <w:r>
        <w:t xml:space="preserve">ziale, hier </w:t>
      </w:r>
      <w:r w:rsidRPr="00EA45C3">
        <w:t xml:space="preserve">muss </w:t>
      </w:r>
      <w:r>
        <w:t xml:space="preserve">jedoch </w:t>
      </w:r>
      <w:r w:rsidRPr="00EA45C3">
        <w:t xml:space="preserve">auf eine regionsverträgliche Entwicklung geachtet werden. </w:t>
      </w:r>
      <w:r>
        <w:t>Maismonokulturen sowie übermäßige Belastungen durch den Transport von Gärsu</w:t>
      </w:r>
      <w:r>
        <w:t>b</w:t>
      </w:r>
      <w:r>
        <w:t>straten zu den Anlagen sind zu vermeiden. Biogasproduktion sollte immer in Verbi</w:t>
      </w:r>
      <w:r>
        <w:t>n</w:t>
      </w:r>
      <w:r>
        <w:t>dung mit einem Wärmekonzept als lokale, dezentrale Form der Energieerze</w:t>
      </w:r>
      <w:r>
        <w:t>u</w:t>
      </w:r>
      <w:r>
        <w:t>gung genutzt werden.</w:t>
      </w:r>
    </w:p>
    <w:p w:rsidR="00331BFD" w:rsidRDefault="00331BFD" w:rsidP="00D1660F">
      <w:pPr>
        <w:rPr>
          <w:bCs/>
        </w:rPr>
      </w:pPr>
      <w:r>
        <w:rPr>
          <w:bCs/>
        </w:rPr>
        <w:t>Wichtig beim Ausbau der Energiestandorte und bei der Etablierung als Energiee</w:t>
      </w:r>
      <w:r>
        <w:rPr>
          <w:bCs/>
        </w:rPr>
        <w:t>x</w:t>
      </w:r>
      <w:r>
        <w:rPr>
          <w:bCs/>
        </w:rPr>
        <w:t xml:space="preserve">portregion wird die Versorgung der heimischen Bevölkerung und der ortsansässigen Unternehmen mit kostengünstiger Energie sein. Der </w:t>
      </w:r>
      <w:r w:rsidRPr="00A27296">
        <w:rPr>
          <w:b/>
          <w:bCs/>
        </w:rPr>
        <w:t>Netzausbau</w:t>
      </w:r>
      <w:r>
        <w:rPr>
          <w:bCs/>
        </w:rPr>
        <w:t xml:space="preserve"> für den Energiee</w:t>
      </w:r>
      <w:r>
        <w:rPr>
          <w:bCs/>
        </w:rPr>
        <w:t>x</w:t>
      </w:r>
      <w:r>
        <w:rPr>
          <w:bCs/>
        </w:rPr>
        <w:t>port darf nicht dazu führen, dass die Strompreise in Vorpommern über denen in and</w:t>
      </w:r>
      <w:r>
        <w:rPr>
          <w:bCs/>
        </w:rPr>
        <w:t>e</w:t>
      </w:r>
      <w:r>
        <w:rPr>
          <w:bCs/>
        </w:rPr>
        <w:t>ren Regionen liegen. Zudem muss versucht werden, über z. B. Energiegenosse</w:t>
      </w:r>
      <w:r>
        <w:rPr>
          <w:bCs/>
        </w:rPr>
        <w:t>n</w:t>
      </w:r>
      <w:r>
        <w:rPr>
          <w:bCs/>
        </w:rPr>
        <w:t>schaften möglichst viel Wertschöpfung aus der Energieerzeugung in der Region zu halten und nicht zu einer re</w:t>
      </w:r>
      <w:r>
        <w:rPr>
          <w:bCs/>
        </w:rPr>
        <w:t>i</w:t>
      </w:r>
      <w:r>
        <w:rPr>
          <w:bCs/>
        </w:rPr>
        <w:t>nen Transitregion für den Stromtransport zu werden.</w:t>
      </w:r>
    </w:p>
    <w:p w:rsidR="00331BFD" w:rsidRDefault="00331BFD" w:rsidP="00D1660F">
      <w:pPr>
        <w:rPr>
          <w:bCs/>
        </w:rPr>
      </w:pPr>
      <w:r w:rsidRPr="00EA45C3">
        <w:rPr>
          <w:bCs/>
        </w:rPr>
        <w:t>Entscheidend für die Etablierung als Energiestandort ist der Ausbau leistungsfähiger Leitungstrassen, um den Strom zu den großen Energienachfrager</w:t>
      </w:r>
      <w:r w:rsidRPr="00EA45C3">
        <w:rPr>
          <w:bCs/>
        </w:rPr>
        <w:t>e</w:t>
      </w:r>
      <w:r w:rsidRPr="00EA45C3">
        <w:rPr>
          <w:bCs/>
        </w:rPr>
        <w:t>gionen im Süd-Westen Deutschlands zu transportieren. Dies betrifft insbesondere</w:t>
      </w:r>
      <w:r>
        <w:rPr>
          <w:bCs/>
        </w:rPr>
        <w:t xml:space="preserve"> auch den Ausbau der Le</w:t>
      </w:r>
      <w:r>
        <w:rPr>
          <w:bCs/>
        </w:rPr>
        <w:t>i</w:t>
      </w:r>
      <w:r>
        <w:rPr>
          <w:bCs/>
        </w:rPr>
        <w:t>tungsnetze in benachbarten Bundesländern.</w:t>
      </w:r>
    </w:p>
    <w:p w:rsidR="00331BFD" w:rsidRPr="00B53B1A" w:rsidRDefault="00331BFD" w:rsidP="00994BDD">
      <w:pPr>
        <w:spacing w:before="0"/>
        <w:rPr>
          <w:bCs/>
          <w:szCs w:val="22"/>
        </w:rPr>
      </w:pPr>
    </w:p>
    <w:p w:rsidR="00331BFD" w:rsidRDefault="00331BFD" w:rsidP="006C1ABB">
      <w:pPr>
        <w:ind w:left="567" w:hanging="567"/>
        <w:rPr>
          <w:b/>
          <w:bCs/>
        </w:rPr>
      </w:pPr>
      <w:r>
        <w:rPr>
          <w:b/>
          <w:bCs/>
        </w:rPr>
        <w:br w:type="column"/>
        <w:t>(6)</w:t>
      </w:r>
      <w:r>
        <w:rPr>
          <w:b/>
          <w:bCs/>
        </w:rPr>
        <w:tab/>
      </w:r>
      <w:r w:rsidRPr="00D1660F">
        <w:rPr>
          <w:b/>
          <w:bCs/>
        </w:rPr>
        <w:t>Lagebedingungen konsequenter nutzen (Stettin, Ostseeraum, Berlin)</w:t>
      </w:r>
    </w:p>
    <w:p w:rsidR="00331BFD" w:rsidRDefault="00331BFD" w:rsidP="006C1ABB">
      <w:pPr>
        <w:rPr>
          <w:bCs/>
        </w:rPr>
      </w:pPr>
      <w:r>
        <w:rPr>
          <w:bCs/>
        </w:rPr>
        <w:t xml:space="preserve">Die Nähe zu </w:t>
      </w:r>
      <w:r w:rsidRPr="003A537D">
        <w:rPr>
          <w:bCs/>
        </w:rPr>
        <w:t xml:space="preserve">Stettin als Hauptstadt der polnischen Woiwodschaft Westpommern mit mehr als 400.000 Einwohnern </w:t>
      </w:r>
      <w:r>
        <w:rPr>
          <w:bCs/>
        </w:rPr>
        <w:t>stellt einen gewissen Vorteil für die Wirtschaft Vo</w:t>
      </w:r>
      <w:r>
        <w:rPr>
          <w:bCs/>
        </w:rPr>
        <w:t>r</w:t>
      </w:r>
      <w:r>
        <w:rPr>
          <w:bCs/>
        </w:rPr>
        <w:t xml:space="preserve">pommerns dar. Gleichzeitig </w:t>
      </w:r>
      <w:r w:rsidRPr="003A537D">
        <w:rPr>
          <w:bCs/>
        </w:rPr>
        <w:t>besteht die Gefahr, dass sich die Region zu einem Tra</w:t>
      </w:r>
      <w:r w:rsidRPr="003A537D">
        <w:rPr>
          <w:bCs/>
        </w:rPr>
        <w:t>n</w:t>
      </w:r>
      <w:r w:rsidRPr="003A537D">
        <w:rPr>
          <w:bCs/>
        </w:rPr>
        <w:t>sitraum entwickelt und Verkehrs-</w:t>
      </w:r>
      <w:r>
        <w:rPr>
          <w:bCs/>
        </w:rPr>
        <w:t xml:space="preserve"> </w:t>
      </w:r>
      <w:r w:rsidRPr="003A537D">
        <w:rPr>
          <w:bCs/>
        </w:rPr>
        <w:t xml:space="preserve">und Warenströme nur im geringen Umfang für Wertschöpfung in und für </w:t>
      </w:r>
      <w:r>
        <w:rPr>
          <w:bCs/>
        </w:rPr>
        <w:t>Vorpommern</w:t>
      </w:r>
      <w:r w:rsidRPr="003A537D">
        <w:rPr>
          <w:bCs/>
        </w:rPr>
        <w:t xml:space="preserve"> </w:t>
      </w:r>
      <w:r>
        <w:rPr>
          <w:bCs/>
        </w:rPr>
        <w:t>sorgen</w:t>
      </w:r>
      <w:r w:rsidRPr="003A537D">
        <w:rPr>
          <w:bCs/>
        </w:rPr>
        <w:t xml:space="preserve">. </w:t>
      </w:r>
    </w:p>
    <w:p w:rsidR="00331BFD" w:rsidRDefault="00331BFD" w:rsidP="006C1ABB">
      <w:pPr>
        <w:rPr>
          <w:bCs/>
        </w:rPr>
      </w:pPr>
      <w:r>
        <w:rPr>
          <w:bCs/>
        </w:rPr>
        <w:t>Die Erwartungen an die Bedeutung und Funktion Stettins (als Oberzentrum) für Vo</w:t>
      </w:r>
      <w:r>
        <w:rPr>
          <w:bCs/>
        </w:rPr>
        <w:t>r</w:t>
      </w:r>
      <w:r>
        <w:rPr>
          <w:bCs/>
        </w:rPr>
        <w:t>pommern haben sich bisher nur in geringem Maße erfüllt.</w:t>
      </w:r>
      <w:r>
        <w:rPr>
          <w:rStyle w:val="FootnoteReference"/>
          <w:bCs/>
        </w:rPr>
        <w:footnoteReference w:id="18"/>
      </w:r>
      <w:r>
        <w:rPr>
          <w:bCs/>
        </w:rPr>
        <w:t xml:space="preserve"> Die wirtschaftlichen Ve</w:t>
      </w:r>
      <w:r>
        <w:rPr>
          <w:bCs/>
        </w:rPr>
        <w:t>r</w:t>
      </w:r>
      <w:r>
        <w:rPr>
          <w:bCs/>
        </w:rPr>
        <w:t>flechtungen befinden sich immer noch in den Anfängen. Investitionen von Unterne</w:t>
      </w:r>
      <w:r>
        <w:rPr>
          <w:bCs/>
        </w:rPr>
        <w:t>h</w:t>
      </w:r>
      <w:r>
        <w:rPr>
          <w:bCs/>
        </w:rPr>
        <w:t>men in Polen werden – von wenigen Ausnahmen abgesehen – von Unternehmen aus anderen Teilen Deutschlands getätigt. Gleichwohl sind sich alle Beteiligten darin e</w:t>
      </w:r>
      <w:r>
        <w:rPr>
          <w:bCs/>
        </w:rPr>
        <w:t>i</w:t>
      </w:r>
      <w:r>
        <w:rPr>
          <w:bCs/>
        </w:rPr>
        <w:t>nig, dass die wirtschaftliche und auch die sozioökonomische Entwicklung Vorpo</w:t>
      </w:r>
      <w:r>
        <w:rPr>
          <w:bCs/>
        </w:rPr>
        <w:t>m</w:t>
      </w:r>
      <w:r>
        <w:rPr>
          <w:bCs/>
        </w:rPr>
        <w:t xml:space="preserve">merns ganz entscheidend von der </w:t>
      </w:r>
      <w:r w:rsidRPr="008316A6">
        <w:rPr>
          <w:b/>
          <w:bCs/>
        </w:rPr>
        <w:t>Entwicklung</w:t>
      </w:r>
      <w:r>
        <w:rPr>
          <w:bCs/>
        </w:rPr>
        <w:t xml:space="preserve"> und der </w:t>
      </w:r>
      <w:r w:rsidRPr="008316A6">
        <w:rPr>
          <w:b/>
          <w:bCs/>
        </w:rPr>
        <w:t>Ausstrahlung Stettins</w:t>
      </w:r>
      <w:r>
        <w:rPr>
          <w:bCs/>
        </w:rPr>
        <w:t xml:space="preserve"> a</w:t>
      </w:r>
      <w:r>
        <w:rPr>
          <w:bCs/>
        </w:rPr>
        <w:t>b</w:t>
      </w:r>
      <w:r>
        <w:rPr>
          <w:bCs/>
        </w:rPr>
        <w:t>hängen werden. Deshalb sind in den nächsten Jahren die Beziehungen mit den po</w:t>
      </w:r>
      <w:r>
        <w:rPr>
          <w:bCs/>
        </w:rPr>
        <w:t>l</w:t>
      </w:r>
      <w:r>
        <w:rPr>
          <w:bCs/>
        </w:rPr>
        <w:t>nischen Partnern viel konsequenter und umsetzungsbezogener auszubauen, dies gilt auch vor dem Hintergrund, dass brandenburgische Regionen vor vergleichbaren Problemen stehen und ebenfalls ihre Beziehungen und Verflechtungen mit Stettin ausbauen werden. Hier muss Vorpommern die Initiative ergreifen und dem bisherigen Informationsaustausch und die konzeptionellen Überl</w:t>
      </w:r>
      <w:r>
        <w:rPr>
          <w:bCs/>
        </w:rPr>
        <w:t>e</w:t>
      </w:r>
      <w:r>
        <w:rPr>
          <w:bCs/>
        </w:rPr>
        <w:t xml:space="preserve">gungen stärker als bisher in Projekte überleiten. Die </w:t>
      </w:r>
      <w:r w:rsidRPr="00B005BA">
        <w:rPr>
          <w:bCs/>
        </w:rPr>
        <w:t>Europaregion POMERANIA e.</w:t>
      </w:r>
      <w:r>
        <w:rPr>
          <w:bCs/>
        </w:rPr>
        <w:t> </w:t>
      </w:r>
      <w:r w:rsidRPr="00B005BA">
        <w:rPr>
          <w:bCs/>
        </w:rPr>
        <w:t>V</w:t>
      </w:r>
      <w:r>
        <w:rPr>
          <w:bCs/>
        </w:rPr>
        <w:t xml:space="preserve"> sollte dabei eine herausg</w:t>
      </w:r>
      <w:r>
        <w:rPr>
          <w:bCs/>
        </w:rPr>
        <w:t>e</w:t>
      </w:r>
      <w:r>
        <w:rPr>
          <w:bCs/>
        </w:rPr>
        <w:t>hobene Funktion übernehmen und entsprechende Aktivitäten sollten im aktuell en</w:t>
      </w:r>
      <w:r>
        <w:rPr>
          <w:bCs/>
        </w:rPr>
        <w:t>t</w:t>
      </w:r>
      <w:r>
        <w:rPr>
          <w:bCs/>
        </w:rPr>
        <w:t>stehenden Handlungs- und Entwicklungskonzept der POMERANIA verankert werden.</w:t>
      </w:r>
    </w:p>
    <w:p w:rsidR="00331BFD" w:rsidRDefault="00331BFD" w:rsidP="006C1ABB">
      <w:pPr>
        <w:rPr>
          <w:bCs/>
        </w:rPr>
      </w:pPr>
      <w:r>
        <w:rPr>
          <w:bCs/>
        </w:rPr>
        <w:t>Aktuelle Überlegungen Stettins für eine stärkere Ausrichtung hin zu einer Metropolr</w:t>
      </w:r>
      <w:r>
        <w:rPr>
          <w:bCs/>
        </w:rPr>
        <w:t>e</w:t>
      </w:r>
      <w:r>
        <w:rPr>
          <w:bCs/>
        </w:rPr>
        <w:t>gion</w:t>
      </w:r>
      <w:r>
        <w:rPr>
          <w:rStyle w:val="FootnoteReference"/>
          <w:bCs/>
        </w:rPr>
        <w:footnoteReference w:id="19"/>
      </w:r>
      <w:r>
        <w:rPr>
          <w:bCs/>
        </w:rPr>
        <w:t xml:space="preserve"> sollten ebenso konsequent aufgegriffen werden, stimmen sie doch mit vielen Ausrichtungen Vorpommerns überein (Orientierung nach Berlin, über die via hanseatica nach Lübeck und Hamburg sowie nach Skandinavien mit Kopenhagen, Stoc</w:t>
      </w:r>
      <w:r>
        <w:rPr>
          <w:bCs/>
        </w:rPr>
        <w:t>k</w:t>
      </w:r>
      <w:r>
        <w:rPr>
          <w:bCs/>
        </w:rPr>
        <w:t>holm und Oslo). Stettin wird mittel- und langfristig seine historische Funktion als Oberzentrum für weite Teile Vorpommerns wieder stärker ausfüllen; dies nicht nur für eine kurzfristige Sicherung des Fachkräfteangebots, sondern auch als Markt und Nachfrager für die Unternehmen Vorpommerns und zentraler Ort für den östl</w:t>
      </w:r>
      <w:r>
        <w:rPr>
          <w:bCs/>
        </w:rPr>
        <w:t>i</w:t>
      </w:r>
      <w:r>
        <w:rPr>
          <w:bCs/>
        </w:rPr>
        <w:t>chen Teil Vorpommerns.</w:t>
      </w:r>
    </w:p>
    <w:p w:rsidR="00331BFD" w:rsidRPr="003A537D" w:rsidRDefault="00331BFD" w:rsidP="006C1ABB">
      <w:pPr>
        <w:rPr>
          <w:bCs/>
        </w:rPr>
      </w:pPr>
      <w:r>
        <w:rPr>
          <w:bCs/>
        </w:rPr>
        <w:t>Neben den Verflechtungen mit Stettin gilt es auch entsprechende Beziehungen in südliche Richtung in die Metropolregion Berlin-Brandenburg sowie in den Ostse</w:t>
      </w:r>
      <w:r>
        <w:rPr>
          <w:bCs/>
        </w:rPr>
        <w:t>e</w:t>
      </w:r>
      <w:r>
        <w:rPr>
          <w:bCs/>
        </w:rPr>
        <w:t>raum nach Skandinavien auszubauen. Insbesondere mit den baltischen Ländern müssen die bereits bestehenden Lieferbeziehungen und Kontakte (Wissenschaft, Industrie usw.) forciert und die bestehenden kulturellen und lagebedingten Alleinste</w:t>
      </w:r>
      <w:r>
        <w:rPr>
          <w:bCs/>
        </w:rPr>
        <w:t>l</w:t>
      </w:r>
      <w:r>
        <w:rPr>
          <w:bCs/>
        </w:rPr>
        <w:t xml:space="preserve">lungsmerkmale besser genutzt werden. </w:t>
      </w:r>
      <w:r w:rsidRPr="00BF787E">
        <w:rPr>
          <w:bCs/>
        </w:rPr>
        <w:t>Die existierenden übergeordneten Initiativen zur Entwicklung des Ostseeraums (z. B. EU-Ostseeraumstrategie) sind noch intens</w:t>
      </w:r>
      <w:r w:rsidRPr="00BF787E">
        <w:rPr>
          <w:bCs/>
        </w:rPr>
        <w:t>i</w:t>
      </w:r>
      <w:r w:rsidRPr="00BF787E">
        <w:rPr>
          <w:bCs/>
        </w:rPr>
        <w:t>ver zu nutzen und in bestehende Aktivitäten zu integri</w:t>
      </w:r>
      <w:r w:rsidRPr="00BF787E">
        <w:rPr>
          <w:bCs/>
        </w:rPr>
        <w:t>e</w:t>
      </w:r>
      <w:r w:rsidRPr="00BF787E">
        <w:rPr>
          <w:bCs/>
        </w:rPr>
        <w:t>ren</w:t>
      </w:r>
      <w:r>
        <w:rPr>
          <w:b/>
          <w:bCs/>
          <w:color w:val="3366FF"/>
        </w:rPr>
        <w:t>.</w:t>
      </w:r>
    </w:p>
    <w:p w:rsidR="00331BFD" w:rsidRDefault="00331BFD" w:rsidP="00D1660F">
      <w:pPr>
        <w:rPr>
          <w:bCs/>
        </w:rPr>
      </w:pPr>
      <w:r>
        <w:rPr>
          <w:bCs/>
        </w:rPr>
        <w:t>Der Vernetzungsbedarf ist in der nachfolgenden Abbildung 5 be</w:t>
      </w:r>
      <w:r>
        <w:rPr>
          <w:bCs/>
        </w:rPr>
        <w:t>i</w:t>
      </w:r>
      <w:r>
        <w:rPr>
          <w:bCs/>
        </w:rPr>
        <w:t>spielhaft dargestellt.</w:t>
      </w:r>
    </w:p>
    <w:p w:rsidR="00331BFD" w:rsidRDefault="00331BFD" w:rsidP="001B3D01">
      <w:pPr>
        <w:pStyle w:val="berschriftAbbildungAnhang"/>
      </w:pPr>
      <w:r>
        <w:t>Großräumige Vernetzungspotenziale Vorpommerns</w:t>
      </w:r>
    </w:p>
    <w:p w:rsidR="00331BFD" w:rsidRPr="00A2015D" w:rsidRDefault="00331BFD" w:rsidP="00A27296">
      <w:pPr>
        <w:pStyle w:val="Abbildung"/>
        <w:rPr>
          <w:lang w:val="en-GB"/>
        </w:rPr>
      </w:pPr>
      <w:r>
        <w:pict>
          <v:shape id="_x0000_i1034" type="#_x0000_t75" style="width:424.2pt;height:355.8pt" o:bordertopcolor="this" o:borderleftcolor="this" o:borderbottomcolor="this" o:borderrightcolor="this">
            <v:imagedata r:id="rId30" o:title=""/>
            <w10:bordertop type="single" width="4"/>
            <w10:borderleft type="single" width="4"/>
            <w10:borderbottom type="single" width="4"/>
            <w10:borderright type="single" width="4"/>
          </v:shape>
        </w:pict>
      </w:r>
    </w:p>
    <w:p w:rsidR="00331BFD" w:rsidRDefault="00331BFD" w:rsidP="00EE5947">
      <w:pPr>
        <w:pStyle w:val="Quellenangabe"/>
      </w:pPr>
      <w:r>
        <w:t>Quelle: eigene Darstellung, Kartengrundlage: Logistics Regions in Germany, GTI, 2010.</w:t>
      </w:r>
    </w:p>
    <w:p w:rsidR="00331BFD" w:rsidRPr="00B53B1A" w:rsidRDefault="00331BFD" w:rsidP="00DF4E6D">
      <w:pPr>
        <w:spacing w:before="0"/>
        <w:rPr>
          <w:bCs/>
          <w:szCs w:val="22"/>
        </w:rPr>
      </w:pPr>
    </w:p>
    <w:p w:rsidR="00331BFD" w:rsidRPr="00BF787E" w:rsidRDefault="00331BFD" w:rsidP="00F22524">
      <w:pPr>
        <w:rPr>
          <w:bCs/>
        </w:rPr>
      </w:pPr>
      <w:r>
        <w:rPr>
          <w:b/>
          <w:bCs/>
        </w:rPr>
        <w:br w:type="column"/>
      </w:r>
      <w:r>
        <w:rPr>
          <w:bCs/>
        </w:rPr>
        <w:t xml:space="preserve"> </w:t>
      </w:r>
    </w:p>
    <w:p w:rsidR="00331BFD" w:rsidRPr="00D1660F" w:rsidRDefault="00331BFD" w:rsidP="00DF4E6D">
      <w:pPr>
        <w:rPr>
          <w:bCs/>
        </w:rPr>
      </w:pPr>
    </w:p>
    <w:p w:rsidR="00331BFD" w:rsidRDefault="00331BFD" w:rsidP="006C1ABB">
      <w:pPr>
        <w:ind w:left="567" w:hanging="567"/>
        <w:rPr>
          <w:b/>
          <w:bCs/>
        </w:rPr>
      </w:pPr>
      <w:r>
        <w:rPr>
          <w:b/>
          <w:bCs/>
        </w:rPr>
        <w:br w:type="page"/>
        <w:t>(7)</w:t>
      </w:r>
      <w:r>
        <w:rPr>
          <w:b/>
          <w:bCs/>
        </w:rPr>
        <w:tab/>
      </w:r>
      <w:r w:rsidRPr="00D1660F">
        <w:rPr>
          <w:b/>
          <w:bCs/>
        </w:rPr>
        <w:t>Hafenstandorte</w:t>
      </w:r>
      <w:r>
        <w:rPr>
          <w:b/>
          <w:bCs/>
        </w:rPr>
        <w:t xml:space="preserve"> ausbauen und gemeinsam vermarkten</w:t>
      </w:r>
    </w:p>
    <w:p w:rsidR="00331BFD" w:rsidRDefault="00331BFD" w:rsidP="00DF4E6D">
      <w:r>
        <w:t xml:space="preserve">Es gibt in Vorpommern </w:t>
      </w:r>
      <w:r w:rsidRPr="00235AF3">
        <w:t xml:space="preserve">neun </w:t>
      </w:r>
      <w:r>
        <w:t>Wirtschaftshäfen: Sassnitz-Mukran, Stralsund, Greif</w:t>
      </w:r>
      <w:r>
        <w:t>s</w:t>
      </w:r>
      <w:r>
        <w:t>wald-Ladebow, Vierow, Lubmin, Wolgast, Anklam, Ueckermünde und Jarmen (vgl. Abb. 6).</w:t>
      </w:r>
    </w:p>
    <w:p w:rsidR="00331BFD" w:rsidRDefault="00331BFD" w:rsidP="00BB7A78">
      <w:pPr>
        <w:pStyle w:val="berschriftAbbildungAnhang"/>
        <w:keepNext/>
      </w:pPr>
      <w:r>
        <w:t>Hafenstandorte in Vorpommern</w:t>
      </w:r>
      <w:r w:rsidRPr="001B3D01">
        <w:rPr>
          <w:b w:val="0"/>
          <w:vertAlign w:val="superscript"/>
        </w:rPr>
        <w:footnoteReference w:id="20"/>
      </w:r>
    </w:p>
    <w:p w:rsidR="00331BFD" w:rsidRDefault="00331BFD" w:rsidP="00BB7A78">
      <w:pPr>
        <w:pStyle w:val="Abbildung"/>
        <w:keepNext/>
      </w:pPr>
      <w:r w:rsidRPr="006E093C">
        <w:rPr>
          <w:noProof/>
        </w:rPr>
        <w:pict>
          <v:shape id="Bild 6" o:spid="_x0000_i1035" type="#_x0000_t75" style="width:375.6pt;height:378pt;visibility:visible" o:bordertopcolor="black" o:borderleftcolor="black" o:borderbottomcolor="black" o:borderrightcolor="black">
            <v:imagedata r:id="rId31" o:title=""/>
            <w10:bordertop type="single" width="4"/>
            <w10:borderleft type="single" width="4"/>
            <w10:borderbottom type="single" width="4"/>
            <w10:borderright type="single" width="4"/>
          </v:shape>
        </w:pict>
      </w:r>
    </w:p>
    <w:p w:rsidR="00331BFD" w:rsidRPr="00FB3158" w:rsidRDefault="00331BFD" w:rsidP="00BB7A78">
      <w:pPr>
        <w:pStyle w:val="Quellenangabe"/>
        <w:keepNext/>
      </w:pPr>
      <w:r>
        <w:t>Quelle: www.invest-in-vorpommern.de</w:t>
      </w:r>
    </w:p>
    <w:p w:rsidR="00331BFD" w:rsidRDefault="00331BFD" w:rsidP="00DF4E6D">
      <w:r>
        <w:t>Jeder dieser Häfen hat eine spezielle Ausrichtung bzw. ein begrenztes Einzugsg</w:t>
      </w:r>
      <w:r>
        <w:t>e</w:t>
      </w:r>
      <w:r>
        <w:t xml:space="preserve">biet, so dass </w:t>
      </w:r>
      <w:r w:rsidRPr="00DF4E6D">
        <w:t xml:space="preserve">es nur in geringem </w:t>
      </w:r>
      <w:r>
        <w:t>M</w:t>
      </w:r>
      <w:r w:rsidRPr="00DF4E6D">
        <w:t xml:space="preserve">aß zu einem Wettbewerb </w:t>
      </w:r>
      <w:r>
        <w:t>kommt und die Häfen größtenteils spezielle Entwicklungschancen b</w:t>
      </w:r>
      <w:r>
        <w:t>e</w:t>
      </w:r>
      <w:r>
        <w:t>sitzen, z. B.:</w:t>
      </w:r>
    </w:p>
    <w:p w:rsidR="00331BFD" w:rsidRDefault="00331BFD" w:rsidP="00D1660F">
      <w:pPr>
        <w:numPr>
          <w:ilvl w:val="0"/>
          <w:numId w:val="27"/>
        </w:numPr>
        <w:tabs>
          <w:tab w:val="clear" w:pos="0"/>
        </w:tabs>
        <w:ind w:left="567" w:hanging="567"/>
      </w:pPr>
      <w:r>
        <w:t>Der Fährhafen Sassnitz-Mukran als größter Hafen der Region ist der einzige regi</w:t>
      </w:r>
      <w:r>
        <w:t>o</w:t>
      </w:r>
      <w:r>
        <w:t>nale RoRo- und Eisenbahnfährhafen.</w:t>
      </w:r>
    </w:p>
    <w:p w:rsidR="00331BFD" w:rsidRPr="00F22524" w:rsidRDefault="00331BFD" w:rsidP="00D1660F">
      <w:pPr>
        <w:numPr>
          <w:ilvl w:val="0"/>
          <w:numId w:val="27"/>
        </w:numPr>
        <w:tabs>
          <w:tab w:val="clear" w:pos="0"/>
        </w:tabs>
        <w:ind w:left="567" w:hanging="567"/>
      </w:pPr>
      <w:r>
        <w:t>Der Seehafen Stralsund ist auf den Umschlag von Stahl</w:t>
      </w:r>
      <w:r w:rsidRPr="00F22524">
        <w:t>- und Walzwerkerzeu</w:t>
      </w:r>
      <w:r w:rsidRPr="00F22524">
        <w:t>g</w:t>
      </w:r>
      <w:r w:rsidRPr="00F22524">
        <w:t xml:space="preserve">nissen für die Werftindustrie spezialisiert, ebenso werden </w:t>
      </w:r>
      <w:r w:rsidRPr="00F22524">
        <w:rPr>
          <w:rFonts w:cs="Arial"/>
          <w:szCs w:val="22"/>
        </w:rPr>
        <w:t>Agrargüter, Ba</w:t>
      </w:r>
      <w:r w:rsidRPr="00F22524">
        <w:rPr>
          <w:rFonts w:cs="Arial"/>
          <w:szCs w:val="22"/>
        </w:rPr>
        <w:t>u</w:t>
      </w:r>
      <w:r w:rsidRPr="00F22524">
        <w:rPr>
          <w:rFonts w:cs="Arial"/>
          <w:szCs w:val="22"/>
        </w:rPr>
        <w:t>stoffe und Zuschlagstoffe für Kraftwerke umgeschlagen</w:t>
      </w:r>
      <w:r w:rsidRPr="00F22524">
        <w:t>.</w:t>
      </w:r>
    </w:p>
    <w:p w:rsidR="00331BFD" w:rsidRDefault="00331BFD" w:rsidP="00D1660F">
      <w:pPr>
        <w:numPr>
          <w:ilvl w:val="0"/>
          <w:numId w:val="27"/>
        </w:numPr>
        <w:tabs>
          <w:tab w:val="clear" w:pos="0"/>
        </w:tabs>
        <w:ind w:left="567" w:hanging="567"/>
      </w:pPr>
      <w:r>
        <w:t>Der Industriehafen Ueckermünde ist der Umschlagspunkt für die Eisengießerei To</w:t>
      </w:r>
      <w:r>
        <w:t>r</w:t>
      </w:r>
      <w:r>
        <w:t>gelow.</w:t>
      </w:r>
    </w:p>
    <w:p w:rsidR="00331BFD" w:rsidRDefault="00331BFD" w:rsidP="00D1660F">
      <w:pPr>
        <w:numPr>
          <w:ilvl w:val="0"/>
          <w:numId w:val="27"/>
        </w:numPr>
        <w:tabs>
          <w:tab w:val="clear" w:pos="0"/>
        </w:tabs>
        <w:ind w:left="567" w:hanging="567"/>
      </w:pPr>
      <w:r>
        <w:t>Die Häfen Greifswald, Vierow, Wolgast, Lubmin und Anklam haben eine regi</w:t>
      </w:r>
      <w:r>
        <w:t>o</w:t>
      </w:r>
      <w:r>
        <w:t>nal und lokal begrenzte Rolle im Umschlag von Dünger und Produkten aus der Lan</w:t>
      </w:r>
      <w:r>
        <w:t>d</w:t>
      </w:r>
      <w:r>
        <w:t>wirtschaft</w:t>
      </w:r>
      <w:r>
        <w:rPr>
          <w:rStyle w:val="FootnoteReference"/>
        </w:rPr>
        <w:footnoteReference w:id="21"/>
      </w:r>
      <w:r>
        <w:t>.</w:t>
      </w:r>
    </w:p>
    <w:p w:rsidR="00331BFD" w:rsidRDefault="00331BFD" w:rsidP="00D1660F">
      <w:pPr>
        <w:numPr>
          <w:ilvl w:val="0"/>
          <w:numId w:val="27"/>
        </w:numPr>
        <w:tabs>
          <w:tab w:val="clear" w:pos="0"/>
        </w:tabs>
        <w:ind w:left="567" w:hanging="567"/>
      </w:pPr>
      <w:r>
        <w:t>Jarmen ist ein reiner Umschlaghafen für Getreide im Transport mit Binnenschi</w:t>
      </w:r>
      <w:r>
        <w:t>f</w:t>
      </w:r>
      <w:r>
        <w:t>fen.</w:t>
      </w:r>
    </w:p>
    <w:p w:rsidR="00331BFD" w:rsidRDefault="00331BFD" w:rsidP="00D1660F">
      <w:r>
        <w:t>Die Bedeutung der Häfen für die Region ergibt sich nicht nur aus ihrer Funktion für Güterumschlag und Logistik. Produktionsflächen an der Kaikante m</w:t>
      </w:r>
      <w:r>
        <w:t>a</w:t>
      </w:r>
      <w:r>
        <w:t xml:space="preserve">chen die Häfen zunehmend auch als </w:t>
      </w:r>
      <w:r w:rsidRPr="00A27296">
        <w:rPr>
          <w:b/>
        </w:rPr>
        <w:t>Standorte für das verarbeitende Gewerbe</w:t>
      </w:r>
      <w:r>
        <w:t xml:space="preserve"> interessant. In di</w:t>
      </w:r>
      <w:r>
        <w:t>e</w:t>
      </w:r>
      <w:r>
        <w:t>ser Funkt</w:t>
      </w:r>
      <w:r>
        <w:t>i</w:t>
      </w:r>
      <w:r>
        <w:t>on nehmen die Häfen Sassnitz-Mukran und Lubmin eine Sonderstellung ein, denn beide  sind verbunden mit jeweils einem landesweit bedeutsamen Großg</w:t>
      </w:r>
      <w:r>
        <w:t>e</w:t>
      </w:r>
      <w:r>
        <w:t>werbegebiet. Diese Kombination eröffnet Möglichkeiten als Standort für die maritime Wirtschaft auch außerhalb der konjunkturabhängigen Werftenbranche. Aufgrund der günstigen Lage zu den Offshore-Windfeldern in der Ostsee eignen sich beide Sta</w:t>
      </w:r>
      <w:r>
        <w:t>n</w:t>
      </w:r>
      <w:r>
        <w:t>dorte darüber hinaus für Unternehmen des verarbeitenden Gewerbes und für Se</w:t>
      </w:r>
      <w:r>
        <w:t>r</w:t>
      </w:r>
      <w:r>
        <w:t>vicebetriebe im Bereich des Baus und der Wartung von Offsh</w:t>
      </w:r>
      <w:r>
        <w:t>o</w:t>
      </w:r>
      <w:r>
        <w:t>re-Windenergieanlagen.</w:t>
      </w:r>
    </w:p>
    <w:p w:rsidR="00331BFD" w:rsidRDefault="00331BFD" w:rsidP="00D1660F">
      <w:pPr>
        <w:rPr>
          <w:rFonts w:cs="Arial"/>
          <w:szCs w:val="22"/>
        </w:rPr>
      </w:pPr>
      <w:r>
        <w:rPr>
          <w:rFonts w:cs="Arial"/>
          <w:szCs w:val="22"/>
        </w:rPr>
        <w:t>Aus dem Regionalen Raumentwicklungsprogramm geht hervor, dass die Häfen Vo</w:t>
      </w:r>
      <w:r>
        <w:rPr>
          <w:rFonts w:cs="Arial"/>
          <w:szCs w:val="22"/>
        </w:rPr>
        <w:t>r</w:t>
      </w:r>
      <w:r>
        <w:rPr>
          <w:rFonts w:cs="Arial"/>
          <w:szCs w:val="22"/>
        </w:rPr>
        <w:t>pommerns künftig in noch stärkerem Maß ihre strategisch günstige Lage im Ostse</w:t>
      </w:r>
      <w:r>
        <w:rPr>
          <w:rFonts w:cs="Arial"/>
          <w:szCs w:val="22"/>
        </w:rPr>
        <w:t>e</w:t>
      </w:r>
      <w:r>
        <w:rPr>
          <w:rFonts w:cs="Arial"/>
          <w:szCs w:val="22"/>
        </w:rPr>
        <w:t>raum nutzen müssen</w:t>
      </w:r>
      <w:r>
        <w:rPr>
          <w:rStyle w:val="FootnoteReference"/>
          <w:szCs w:val="22"/>
        </w:rPr>
        <w:footnoteReference w:id="22"/>
      </w:r>
      <w:r>
        <w:rPr>
          <w:rFonts w:cs="Arial"/>
          <w:szCs w:val="22"/>
        </w:rPr>
        <w:t>. Eines der wichtigsten Potenziale liegt dabei in der Verbi</w:t>
      </w:r>
      <w:r>
        <w:rPr>
          <w:rFonts w:cs="Arial"/>
          <w:szCs w:val="22"/>
        </w:rPr>
        <w:t>n</w:t>
      </w:r>
      <w:r>
        <w:rPr>
          <w:rFonts w:cs="Arial"/>
          <w:szCs w:val="22"/>
        </w:rPr>
        <w:t xml:space="preserve">dungsfunktion zwischen dem skandinavisch-baltischen Raum und den adriatischen Wirtschaftsräumen über den Ostsee-Adria-Korridor. </w:t>
      </w:r>
    </w:p>
    <w:p w:rsidR="00331BFD" w:rsidRDefault="00331BFD" w:rsidP="00D1660F">
      <w:pPr>
        <w:rPr>
          <w:rFonts w:cs="Arial"/>
          <w:szCs w:val="22"/>
        </w:rPr>
      </w:pPr>
      <w:r>
        <w:rPr>
          <w:rFonts w:cs="Arial"/>
          <w:szCs w:val="22"/>
        </w:rPr>
        <w:t>Allerdings steht die Region Vorpommern mit der Verbindung über Sassnitz-Mukran im Wettbewerb mit der Rostock-Route. Letzterer wird gutachterlich eine deutlich höhere A</w:t>
      </w:r>
      <w:r>
        <w:rPr>
          <w:rFonts w:cs="Arial"/>
          <w:szCs w:val="22"/>
        </w:rPr>
        <w:t>t</w:t>
      </w:r>
      <w:r>
        <w:rPr>
          <w:rFonts w:cs="Arial"/>
          <w:szCs w:val="22"/>
        </w:rPr>
        <w:t>traktivität bescheinigt</w:t>
      </w:r>
      <w:r>
        <w:rPr>
          <w:rStyle w:val="FootnoteReference"/>
          <w:szCs w:val="22"/>
        </w:rPr>
        <w:footnoteReference w:id="23"/>
      </w:r>
      <w:r>
        <w:rPr>
          <w:rFonts w:cs="Arial"/>
          <w:szCs w:val="22"/>
        </w:rPr>
        <w:t>. Auch die Entwicklung der  Umschlagsmengen im Zeitraum von 2000 bis 2010 bestätigen diese Aussage: Rostock konnte ein überproportionales Wachstum verzeichnen, während die Gütermenge im Hafen Sassnitz-Mukran z</w:t>
      </w:r>
      <w:r>
        <w:rPr>
          <w:rFonts w:cs="Arial"/>
          <w:szCs w:val="22"/>
        </w:rPr>
        <w:t>u</w:t>
      </w:r>
      <w:r>
        <w:rPr>
          <w:rFonts w:cs="Arial"/>
          <w:szCs w:val="22"/>
        </w:rPr>
        <w:t>rückging. Im Fährverkehr stellt zusät</w:t>
      </w:r>
      <w:r>
        <w:rPr>
          <w:rFonts w:cs="Arial"/>
          <w:szCs w:val="22"/>
        </w:rPr>
        <w:t>z</w:t>
      </w:r>
      <w:r>
        <w:rPr>
          <w:rFonts w:cs="Arial"/>
          <w:szCs w:val="22"/>
        </w:rPr>
        <w:t>lich das polnische Swinemünde einen starken Wettbewerber für Sassnitz-Mukran dar</w:t>
      </w:r>
      <w:r>
        <w:rPr>
          <w:rStyle w:val="FootnoteReference"/>
          <w:szCs w:val="22"/>
        </w:rPr>
        <w:footnoteReference w:id="24"/>
      </w:r>
      <w:r>
        <w:rPr>
          <w:rFonts w:cs="Arial"/>
          <w:szCs w:val="22"/>
        </w:rPr>
        <w:t xml:space="preserve">. </w:t>
      </w:r>
    </w:p>
    <w:p w:rsidR="00331BFD" w:rsidRDefault="00331BFD" w:rsidP="00D1660F">
      <w:pPr>
        <w:rPr>
          <w:rFonts w:cs="Arial"/>
          <w:szCs w:val="22"/>
        </w:rPr>
      </w:pPr>
      <w:r>
        <w:rPr>
          <w:rFonts w:cs="Arial"/>
          <w:szCs w:val="22"/>
        </w:rPr>
        <w:t xml:space="preserve">Vor diesem Hintergrund  muss aus strategischer Sicht versucht werden, die </w:t>
      </w:r>
      <w:r w:rsidRPr="00A27296">
        <w:rPr>
          <w:rFonts w:cs="Arial"/>
          <w:b/>
          <w:szCs w:val="22"/>
        </w:rPr>
        <w:t>Wettb</w:t>
      </w:r>
      <w:r w:rsidRPr="00A27296">
        <w:rPr>
          <w:rFonts w:cs="Arial"/>
          <w:b/>
          <w:szCs w:val="22"/>
        </w:rPr>
        <w:t>e</w:t>
      </w:r>
      <w:r w:rsidRPr="00A27296">
        <w:rPr>
          <w:rFonts w:cs="Arial"/>
          <w:b/>
          <w:szCs w:val="22"/>
        </w:rPr>
        <w:t>werbsfähigkeit der „Sassnitz-Achse“ zu erhöhen</w:t>
      </w:r>
      <w:r>
        <w:rPr>
          <w:rFonts w:cs="Arial"/>
          <w:szCs w:val="22"/>
        </w:rPr>
        <w:t xml:space="preserve"> und Wettbewerbsnachteile a</w:t>
      </w:r>
      <w:r>
        <w:rPr>
          <w:rFonts w:cs="Arial"/>
          <w:szCs w:val="22"/>
        </w:rPr>
        <w:t>b</w:t>
      </w:r>
      <w:r>
        <w:rPr>
          <w:rFonts w:cs="Arial"/>
          <w:szCs w:val="22"/>
        </w:rPr>
        <w:t>zubauen. Insgesamt sollten der Ausbau der Häfen und damit die konsequente Nu</w:t>
      </w:r>
      <w:r>
        <w:rPr>
          <w:rFonts w:cs="Arial"/>
          <w:szCs w:val="22"/>
        </w:rPr>
        <w:t>t</w:t>
      </w:r>
      <w:r>
        <w:rPr>
          <w:rFonts w:cs="Arial"/>
          <w:szCs w:val="22"/>
        </w:rPr>
        <w:t>zung di</w:t>
      </w:r>
      <w:r>
        <w:rPr>
          <w:rFonts w:cs="Arial"/>
          <w:szCs w:val="22"/>
        </w:rPr>
        <w:t>e</w:t>
      </w:r>
      <w:r>
        <w:rPr>
          <w:rFonts w:cs="Arial"/>
          <w:szCs w:val="22"/>
        </w:rPr>
        <w:t>ses Standortvorteils und der Lage Vorpommerns hohe Priorität haben. Die wachsende Ressourceneffizienz in der Wirtschaft bzw. in der Logistik begünstigt hier die Hafenstandorte. Gleichzeitig sollte einer unkoordinierten Entwicklung entgege</w:t>
      </w:r>
      <w:r>
        <w:rPr>
          <w:rFonts w:cs="Arial"/>
          <w:szCs w:val="22"/>
        </w:rPr>
        <w:t>n</w:t>
      </w:r>
      <w:r>
        <w:rPr>
          <w:rFonts w:cs="Arial"/>
          <w:szCs w:val="22"/>
        </w:rPr>
        <w:t>gewirkt werden und die enge Kooperation der Standorte vorangetrieben werden.</w:t>
      </w:r>
    </w:p>
    <w:p w:rsidR="00331BFD" w:rsidRPr="00B53B1A" w:rsidRDefault="00331BFD" w:rsidP="00994BDD">
      <w:pPr>
        <w:spacing w:before="0"/>
        <w:rPr>
          <w:bCs/>
          <w:szCs w:val="22"/>
        </w:rPr>
      </w:pPr>
    </w:p>
    <w:p w:rsidR="00331BFD" w:rsidRPr="00D1660F" w:rsidRDefault="00331BFD" w:rsidP="00D1660F">
      <w:pPr>
        <w:rPr>
          <w:bCs/>
        </w:rPr>
      </w:pPr>
    </w:p>
    <w:p w:rsidR="00331BFD" w:rsidRDefault="00331BFD" w:rsidP="00CE0848">
      <w:pPr>
        <w:ind w:left="567" w:hanging="567"/>
        <w:rPr>
          <w:b/>
          <w:bCs/>
        </w:rPr>
      </w:pPr>
      <w:r>
        <w:rPr>
          <w:b/>
          <w:bCs/>
        </w:rPr>
        <w:br w:type="page"/>
        <w:t>(8)</w:t>
      </w:r>
      <w:r>
        <w:rPr>
          <w:b/>
          <w:bCs/>
        </w:rPr>
        <w:tab/>
      </w:r>
      <w:r w:rsidRPr="00D1660F">
        <w:rPr>
          <w:b/>
          <w:bCs/>
        </w:rPr>
        <w:t>Verkehrsinfrastrukturlücken schli</w:t>
      </w:r>
      <w:r w:rsidRPr="00D1660F">
        <w:rPr>
          <w:b/>
          <w:bCs/>
        </w:rPr>
        <w:t>e</w:t>
      </w:r>
      <w:r w:rsidRPr="00D1660F">
        <w:rPr>
          <w:b/>
          <w:bCs/>
        </w:rPr>
        <w:t>ßen</w:t>
      </w:r>
    </w:p>
    <w:p w:rsidR="00331BFD" w:rsidRDefault="00331BFD" w:rsidP="00CE0848">
      <w:pPr>
        <w:rPr>
          <w:bCs/>
        </w:rPr>
      </w:pPr>
      <w:r>
        <w:rPr>
          <w:bCs/>
        </w:rPr>
        <w:t>In den letzten 20 Jahren ist in die Verkehrsinfrastruktur Vorpommerns sehr viel inve</w:t>
      </w:r>
      <w:r>
        <w:rPr>
          <w:bCs/>
        </w:rPr>
        <w:t>s</w:t>
      </w:r>
      <w:r>
        <w:rPr>
          <w:bCs/>
        </w:rPr>
        <w:t>tiert worden. So kann die Infrastrukturausstattung der Region als gut bis sehr gut ei</w:t>
      </w:r>
      <w:r>
        <w:rPr>
          <w:bCs/>
        </w:rPr>
        <w:t>n</w:t>
      </w:r>
      <w:r>
        <w:rPr>
          <w:bCs/>
        </w:rPr>
        <w:t>geschätzt werden. Allerdings gibt es lokal nach wie vor temporäre Überlastungen bzw. Lücken in der Infrastruktur, die geschlossen werden mü</w:t>
      </w:r>
      <w:r>
        <w:rPr>
          <w:bCs/>
        </w:rPr>
        <w:t>s</w:t>
      </w:r>
      <w:r>
        <w:rPr>
          <w:bCs/>
        </w:rPr>
        <w:t>sen.</w:t>
      </w:r>
    </w:p>
    <w:p w:rsidR="00331BFD" w:rsidRDefault="00331BFD" w:rsidP="00CE0848">
      <w:pPr>
        <w:rPr>
          <w:bCs/>
        </w:rPr>
      </w:pPr>
      <w:r>
        <w:rPr>
          <w:bCs/>
        </w:rPr>
        <w:t>Die überregionale Erreichbarkeit der Region ist insgesamt gut. Insbesondere die Fe</w:t>
      </w:r>
      <w:r>
        <w:rPr>
          <w:bCs/>
        </w:rPr>
        <w:t>r</w:t>
      </w:r>
      <w:r>
        <w:rPr>
          <w:bCs/>
        </w:rPr>
        <w:t>tigstellung der Os</w:t>
      </w:r>
      <w:r>
        <w:rPr>
          <w:bCs/>
        </w:rPr>
        <w:t>t</w:t>
      </w:r>
      <w:r>
        <w:rPr>
          <w:bCs/>
        </w:rPr>
        <w:t>seeautobahn A 20 in Mecklenburg-Vorpommern im Jahr 2005 hat dazu beigetragen, dass sich die Fahrzeiten im PKW- und LKW-Verkehr von den Ba</w:t>
      </w:r>
      <w:r>
        <w:rPr>
          <w:bCs/>
        </w:rPr>
        <w:t>l</w:t>
      </w:r>
      <w:r>
        <w:rPr>
          <w:bCs/>
        </w:rPr>
        <w:t>lungszentren  Hamburg und Berlin nach Vorpommern deutlich verringert haben. Die A 20 ist damit das verkehrliche Rüc</w:t>
      </w:r>
      <w:r>
        <w:rPr>
          <w:bCs/>
        </w:rPr>
        <w:t>k</w:t>
      </w:r>
      <w:r>
        <w:rPr>
          <w:bCs/>
        </w:rPr>
        <w:t xml:space="preserve">grat der Region. </w:t>
      </w:r>
    </w:p>
    <w:p w:rsidR="00331BFD" w:rsidRDefault="00331BFD" w:rsidP="00CE0848">
      <w:pPr>
        <w:rPr>
          <w:bCs/>
        </w:rPr>
      </w:pPr>
      <w:r>
        <w:rPr>
          <w:bCs/>
        </w:rPr>
        <w:t>Regionalflugplätze für touristischen Luftverkehr und die Freizeitfliegerei gibt es in Barth und Heringsdorf. Die überregionale Anbindung erfolgt über die Flughäfen Ro</w:t>
      </w:r>
      <w:r>
        <w:rPr>
          <w:bCs/>
        </w:rPr>
        <w:t>s</w:t>
      </w:r>
      <w:r>
        <w:rPr>
          <w:bCs/>
        </w:rPr>
        <w:t>tock-Laage und die Berliner Flughäfen. Für den Warenumschlag per Schiff stehen in der Region neun Häfen verschiedener Größe und mit unterschiedlichen Spezialisi</w:t>
      </w:r>
      <w:r>
        <w:rPr>
          <w:bCs/>
        </w:rPr>
        <w:t>e</w:t>
      </w:r>
      <w:r>
        <w:rPr>
          <w:bCs/>
        </w:rPr>
        <w:t>rungen zur Verf</w:t>
      </w:r>
      <w:r>
        <w:rPr>
          <w:bCs/>
        </w:rPr>
        <w:t>ü</w:t>
      </w:r>
      <w:r>
        <w:rPr>
          <w:bCs/>
        </w:rPr>
        <w:t xml:space="preserve">gung. </w:t>
      </w:r>
    </w:p>
    <w:p w:rsidR="00331BFD" w:rsidRDefault="00331BFD" w:rsidP="00CE0848">
      <w:r>
        <w:t>Schwächen gibt es bei der Anbindung der Region per Schiene im Personenverkehr. Die Reisezeiten z. B</w:t>
      </w:r>
      <w:r>
        <w:rPr>
          <w:rFonts w:ascii="Symbol" w:hAnsi="Symbol"/>
        </w:rPr>
        <w:t></w:t>
      </w:r>
      <w:r>
        <w:t xml:space="preserve"> von Stralsund nach Berlin sind mit rund drei Stu</w:t>
      </w:r>
      <w:r>
        <w:t>n</w:t>
      </w:r>
      <w:r>
        <w:t>den zu lang und stellen einen Standortnachteil dar. Auch die Anbindung an den Wir</w:t>
      </w:r>
      <w:r>
        <w:t>t</w:t>
      </w:r>
      <w:r>
        <w:t>schaftsraum Stettin im SPNV sollte noch weiter verbessert werden.</w:t>
      </w:r>
    </w:p>
    <w:p w:rsidR="00331BFD" w:rsidRDefault="00331BFD" w:rsidP="00814270">
      <w:pPr>
        <w:rPr>
          <w:bCs/>
        </w:rPr>
      </w:pPr>
      <w:r>
        <w:rPr>
          <w:bCs/>
        </w:rPr>
        <w:t>Die verkehrliche Erreichbarkeit der Inseln Rügen und Usedom sowie der Halbinsel Fischland/ Darß/ Zingst ist auch heute noch verbesserungsbedürftig. Auf Rügen b</w:t>
      </w:r>
      <w:r>
        <w:rPr>
          <w:bCs/>
        </w:rPr>
        <w:t>e</w:t>
      </w:r>
      <w:r>
        <w:rPr>
          <w:bCs/>
        </w:rPr>
        <w:t xml:space="preserve">trifft dies insbesondere die </w:t>
      </w:r>
      <w:r w:rsidRPr="00A27296">
        <w:rPr>
          <w:b/>
          <w:bCs/>
        </w:rPr>
        <w:t>Anbindung des Fährhafens Sassnitz-Mukran</w:t>
      </w:r>
      <w:r>
        <w:rPr>
          <w:bCs/>
        </w:rPr>
        <w:t>. Am Fährhafen befindet sich mit einem der vier Großgewerbegebiete der Region Vo</w:t>
      </w:r>
      <w:r>
        <w:rPr>
          <w:bCs/>
        </w:rPr>
        <w:t>r</w:t>
      </w:r>
      <w:r>
        <w:rPr>
          <w:bCs/>
        </w:rPr>
        <w:t>pommern auch der wichtigste Industrie- und Gewerbestandort Rügens. Eine bessere straßenseitige Anbindung auch für den Schwerlastve</w:t>
      </w:r>
      <w:r>
        <w:rPr>
          <w:bCs/>
        </w:rPr>
        <w:t>r</w:t>
      </w:r>
      <w:r>
        <w:rPr>
          <w:bCs/>
        </w:rPr>
        <w:t>kehr würde zu einer deutlichen Verbesserung der Wettbewerbsfähigkeit des Standortes führen. Zur Zeit ist der R</w:t>
      </w:r>
      <w:r>
        <w:rPr>
          <w:bCs/>
        </w:rPr>
        <w:t>ü</w:t>
      </w:r>
      <w:r>
        <w:rPr>
          <w:bCs/>
        </w:rPr>
        <w:t>gen-Zubringer mit seinem Anschluss auf der Insel gerade zu den touristischen Haup</w:t>
      </w:r>
      <w:r>
        <w:rPr>
          <w:bCs/>
        </w:rPr>
        <w:t>t</w:t>
      </w:r>
      <w:r>
        <w:rPr>
          <w:bCs/>
        </w:rPr>
        <w:t>reisezeiten überlastet. Planungen und Arbeiten zur Beseitigung dieses Engpasses laufen jedoch b</w:t>
      </w:r>
      <w:r>
        <w:rPr>
          <w:bCs/>
        </w:rPr>
        <w:t>e</w:t>
      </w:r>
      <w:r>
        <w:rPr>
          <w:bCs/>
        </w:rPr>
        <w:t>reits.</w:t>
      </w:r>
    </w:p>
    <w:p w:rsidR="00331BFD" w:rsidRDefault="00331BFD" w:rsidP="00CE0848">
      <w:pPr>
        <w:rPr>
          <w:bCs/>
        </w:rPr>
      </w:pPr>
    </w:p>
    <w:p w:rsidR="00331BFD" w:rsidRDefault="00331BFD" w:rsidP="00BB7A78">
      <w:pPr>
        <w:pStyle w:val="berschriftAbbildungAnhang"/>
        <w:keepNext/>
      </w:pPr>
      <w:r w:rsidRPr="0003399D">
        <w:t>Ve</w:t>
      </w:r>
      <w:r w:rsidRPr="0003399D">
        <w:t>r</w:t>
      </w:r>
      <w:r w:rsidRPr="0003399D">
        <w:t>kehrsinfrastruktur in Vorpommern (ohne Häfen)</w:t>
      </w:r>
    </w:p>
    <w:p w:rsidR="00331BFD" w:rsidRDefault="00331BFD" w:rsidP="00BB7A78">
      <w:pPr>
        <w:pStyle w:val="Abbildung"/>
        <w:keepNext/>
      </w:pPr>
      <w:r>
        <w:pict>
          <v:shape id="_x0000_i1036" type="#_x0000_t75" style="width:415.8pt;height:422.4pt" o:bordertopcolor="this" o:borderleftcolor="this" o:borderbottomcolor="this" o:borderrightcolor="this">
            <v:imagedata r:id="rId32" o:title="" croptop="74f" cropleft="152f"/>
            <w10:bordertop type="single" width="4"/>
            <w10:borderleft type="single" width="4"/>
            <w10:borderbottom type="single" width="4"/>
            <w10:borderright type="single" width="4"/>
          </v:shape>
        </w:pict>
      </w:r>
    </w:p>
    <w:p w:rsidR="00331BFD" w:rsidRPr="001A2F4F" w:rsidRDefault="00331BFD" w:rsidP="00BB7A78">
      <w:pPr>
        <w:keepNext/>
        <w:spacing w:before="0"/>
        <w:rPr>
          <w:bCs/>
          <w:i/>
          <w:sz w:val="14"/>
          <w:szCs w:val="14"/>
        </w:rPr>
      </w:pPr>
      <w:r w:rsidRPr="001A2F4F">
        <w:rPr>
          <w:bCs/>
          <w:i/>
          <w:sz w:val="14"/>
          <w:szCs w:val="14"/>
        </w:rPr>
        <w:t>Que</w:t>
      </w:r>
      <w:r w:rsidRPr="001A2F4F">
        <w:rPr>
          <w:bCs/>
          <w:i/>
          <w:sz w:val="14"/>
          <w:szCs w:val="14"/>
        </w:rPr>
        <w:t>l</w:t>
      </w:r>
      <w:r w:rsidRPr="001A2F4F">
        <w:rPr>
          <w:bCs/>
          <w:i/>
          <w:sz w:val="14"/>
          <w:szCs w:val="14"/>
        </w:rPr>
        <w:t>le:</w:t>
      </w:r>
      <w:r>
        <w:rPr>
          <w:bCs/>
          <w:i/>
          <w:sz w:val="14"/>
          <w:szCs w:val="14"/>
        </w:rPr>
        <w:t xml:space="preserve"> e</w:t>
      </w:r>
      <w:r w:rsidRPr="001A2F4F">
        <w:rPr>
          <w:bCs/>
          <w:i/>
          <w:sz w:val="14"/>
          <w:szCs w:val="14"/>
        </w:rPr>
        <w:t xml:space="preserve">igene </w:t>
      </w:r>
      <w:r>
        <w:rPr>
          <w:bCs/>
          <w:i/>
          <w:sz w:val="14"/>
          <w:szCs w:val="14"/>
        </w:rPr>
        <w:t>Darstellung</w:t>
      </w:r>
    </w:p>
    <w:p w:rsidR="00331BFD" w:rsidRDefault="00331BFD" w:rsidP="00580AA7">
      <w:pPr>
        <w:rPr>
          <w:bCs/>
        </w:rPr>
      </w:pPr>
      <w:r>
        <w:rPr>
          <w:bCs/>
        </w:rPr>
        <w:t>Die Verbindung zur Insel Usedom, die saisonal ebenfalls unter dem starken touri</w:t>
      </w:r>
      <w:r>
        <w:rPr>
          <w:bCs/>
        </w:rPr>
        <w:t>s</w:t>
      </w:r>
      <w:r>
        <w:rPr>
          <w:bCs/>
        </w:rPr>
        <w:t>tisch induzierten Individualverkehr leidet, kann sowohl straßen-, als auch bahnseitig verbessert werden. In Bezug auf die Halbinsel Fischland/ Darß/ Zingst würde die Entwicklung einer Bahnanbindung Entlastung bringen. In beiden Fällen wären Br</w:t>
      </w:r>
      <w:r>
        <w:rPr>
          <w:bCs/>
        </w:rPr>
        <w:t>ü</w:t>
      </w:r>
      <w:r>
        <w:rPr>
          <w:bCs/>
        </w:rPr>
        <w:t xml:space="preserve">ckenneubauten erforderlich. </w:t>
      </w:r>
    </w:p>
    <w:p w:rsidR="00331BFD" w:rsidRDefault="00331BFD" w:rsidP="00580AA7">
      <w:pPr>
        <w:rPr>
          <w:bCs/>
        </w:rPr>
      </w:pPr>
      <w:r>
        <w:rPr>
          <w:bCs/>
        </w:rPr>
        <w:t>Im küstennahen Bereich der Region fehlen  vereinzelte Ortsumgehungen zur bess</w:t>
      </w:r>
      <w:r>
        <w:rPr>
          <w:bCs/>
        </w:rPr>
        <w:t>e</w:t>
      </w:r>
      <w:r>
        <w:rPr>
          <w:bCs/>
        </w:rPr>
        <w:t>ren Entflechtung von Verkehren. Insgesamt sind die regional bedeutsamen Straße</w:t>
      </w:r>
      <w:r>
        <w:rPr>
          <w:bCs/>
        </w:rPr>
        <w:t>n</w:t>
      </w:r>
      <w:r>
        <w:rPr>
          <w:bCs/>
        </w:rPr>
        <w:t>verbindungen und Ortsumgehungen für Schwerlastverkehr auszul</w:t>
      </w:r>
      <w:r>
        <w:rPr>
          <w:bCs/>
        </w:rPr>
        <w:t>e</w:t>
      </w:r>
      <w:r>
        <w:rPr>
          <w:bCs/>
        </w:rPr>
        <w:t xml:space="preserve">gen. </w:t>
      </w:r>
    </w:p>
    <w:p w:rsidR="00331BFD" w:rsidRDefault="00331BFD" w:rsidP="00580AA7">
      <w:pPr>
        <w:rPr>
          <w:rFonts w:cs="Arial"/>
          <w:szCs w:val="22"/>
        </w:rPr>
      </w:pPr>
      <w:r>
        <w:rPr>
          <w:rFonts w:cs="Arial"/>
          <w:szCs w:val="22"/>
        </w:rPr>
        <w:t xml:space="preserve">Im ländlichen Raum </w:t>
      </w:r>
      <w:r w:rsidRPr="00B53B1A">
        <w:rPr>
          <w:bCs/>
          <w:szCs w:val="22"/>
        </w:rPr>
        <w:t xml:space="preserve">abseits der Küstenregion </w:t>
      </w:r>
      <w:r>
        <w:rPr>
          <w:rFonts w:cs="Arial"/>
          <w:szCs w:val="22"/>
        </w:rPr>
        <w:t xml:space="preserve">sind insbesondere ältere Menschen von Einschränkungen des Nahverkehrsangebots betroffen. Dort sollte </w:t>
      </w:r>
      <w:r w:rsidRPr="00B53B1A">
        <w:rPr>
          <w:bCs/>
          <w:szCs w:val="22"/>
        </w:rPr>
        <w:t>verstärkt ve</w:t>
      </w:r>
      <w:r w:rsidRPr="00B53B1A">
        <w:rPr>
          <w:bCs/>
          <w:szCs w:val="22"/>
        </w:rPr>
        <w:t>r</w:t>
      </w:r>
      <w:r w:rsidRPr="00B53B1A">
        <w:rPr>
          <w:bCs/>
          <w:szCs w:val="22"/>
        </w:rPr>
        <w:t xml:space="preserve">sucht werden, </w:t>
      </w:r>
      <w:r>
        <w:rPr>
          <w:bCs/>
          <w:szCs w:val="22"/>
        </w:rPr>
        <w:t xml:space="preserve">über </w:t>
      </w:r>
      <w:r w:rsidRPr="00BF787E">
        <w:rPr>
          <w:bCs/>
          <w:szCs w:val="22"/>
        </w:rPr>
        <w:t>die Verbesserung des ÖPNV durch</w:t>
      </w:r>
      <w:r>
        <w:rPr>
          <w:bCs/>
          <w:szCs w:val="22"/>
        </w:rPr>
        <w:t xml:space="preserve"> </w:t>
      </w:r>
      <w:r w:rsidRPr="00A27296">
        <w:rPr>
          <w:rFonts w:cs="Arial"/>
          <w:b/>
          <w:szCs w:val="22"/>
        </w:rPr>
        <w:t>Verkehrsverbünde und i</w:t>
      </w:r>
      <w:r w:rsidRPr="00A27296">
        <w:rPr>
          <w:rFonts w:cs="Arial"/>
          <w:b/>
          <w:szCs w:val="22"/>
        </w:rPr>
        <w:t>n</w:t>
      </w:r>
      <w:r w:rsidRPr="00A27296">
        <w:rPr>
          <w:rFonts w:cs="Arial"/>
          <w:b/>
          <w:szCs w:val="22"/>
        </w:rPr>
        <w:t>novative Nahverkehrsangebote</w:t>
      </w:r>
      <w:r>
        <w:rPr>
          <w:rFonts w:cs="Arial"/>
          <w:szCs w:val="22"/>
        </w:rPr>
        <w:t xml:space="preserve"> </w:t>
      </w:r>
      <w:r w:rsidRPr="00B53B1A">
        <w:rPr>
          <w:rFonts w:cs="Arial"/>
          <w:szCs w:val="22"/>
        </w:rPr>
        <w:t xml:space="preserve">die </w:t>
      </w:r>
      <w:r>
        <w:rPr>
          <w:rFonts w:cs="Arial"/>
          <w:szCs w:val="22"/>
        </w:rPr>
        <w:t xml:space="preserve">regionale </w:t>
      </w:r>
      <w:r w:rsidRPr="00B53B1A">
        <w:rPr>
          <w:rFonts w:cs="Arial"/>
          <w:szCs w:val="22"/>
        </w:rPr>
        <w:t>Erreichbarkeit außerhalb des motor</w:t>
      </w:r>
      <w:r w:rsidRPr="00B53B1A">
        <w:rPr>
          <w:rFonts w:cs="Arial"/>
          <w:szCs w:val="22"/>
        </w:rPr>
        <w:t>i</w:t>
      </w:r>
      <w:r w:rsidRPr="00B53B1A">
        <w:rPr>
          <w:rFonts w:cs="Arial"/>
          <w:szCs w:val="22"/>
        </w:rPr>
        <w:t>sierten Individua</w:t>
      </w:r>
      <w:r w:rsidRPr="00B53B1A">
        <w:rPr>
          <w:rFonts w:cs="Arial"/>
          <w:szCs w:val="22"/>
        </w:rPr>
        <w:t>l</w:t>
      </w:r>
      <w:r w:rsidRPr="00B53B1A">
        <w:rPr>
          <w:rFonts w:cs="Arial"/>
          <w:szCs w:val="22"/>
        </w:rPr>
        <w:t xml:space="preserve">verkehrs sicher zu stellen. </w:t>
      </w:r>
      <w:r>
        <w:rPr>
          <w:rFonts w:cs="Arial"/>
          <w:szCs w:val="22"/>
        </w:rPr>
        <w:t>Der Radwegeausbau darf sich ebenfalls nicht nur auf die Küstenregion, sondern muss sich auch auf das touristische Hinte</w:t>
      </w:r>
      <w:r>
        <w:rPr>
          <w:rFonts w:cs="Arial"/>
          <w:szCs w:val="22"/>
        </w:rPr>
        <w:t>r</w:t>
      </w:r>
      <w:r>
        <w:rPr>
          <w:rFonts w:cs="Arial"/>
          <w:szCs w:val="22"/>
        </w:rPr>
        <w:t>land erstrecken, um z. B. die Potenziale attraktiver Guts- und Herrenhäuser und sonstiger Sehenswürdigkeiten im län</w:t>
      </w:r>
      <w:r>
        <w:rPr>
          <w:rFonts w:cs="Arial"/>
          <w:szCs w:val="22"/>
        </w:rPr>
        <w:t>d</w:t>
      </w:r>
      <w:r>
        <w:rPr>
          <w:rFonts w:cs="Arial"/>
          <w:szCs w:val="22"/>
        </w:rPr>
        <w:t>lichen Raum zu erschließen.</w:t>
      </w:r>
    </w:p>
    <w:p w:rsidR="00331BFD" w:rsidRPr="00B53B1A" w:rsidRDefault="00331BFD" w:rsidP="00580AA7">
      <w:pPr>
        <w:spacing w:before="0"/>
        <w:rPr>
          <w:bCs/>
          <w:szCs w:val="22"/>
        </w:rPr>
      </w:pPr>
    </w:p>
    <w:p w:rsidR="00331BFD" w:rsidRPr="009C489F" w:rsidRDefault="00331BFD" w:rsidP="006C1ABB">
      <w:pPr>
        <w:ind w:left="567" w:hanging="567"/>
        <w:rPr>
          <w:b/>
          <w:bCs/>
        </w:rPr>
      </w:pPr>
      <w:r w:rsidRPr="002935BF" w:rsidDel="00F22524">
        <w:rPr>
          <w:b/>
          <w:bCs/>
        </w:rPr>
        <w:t xml:space="preserve"> </w:t>
      </w:r>
      <w:r w:rsidRPr="009C489F">
        <w:rPr>
          <w:b/>
          <w:bCs/>
        </w:rPr>
        <w:t>(9)</w:t>
      </w:r>
      <w:r w:rsidRPr="009C489F">
        <w:rPr>
          <w:b/>
          <w:bCs/>
        </w:rPr>
        <w:tab/>
        <w:t>Landwirtschaftspotenziale besser nutzen</w:t>
      </w:r>
    </w:p>
    <w:p w:rsidR="00331BFD" w:rsidRDefault="00331BFD" w:rsidP="00D1660F">
      <w:r w:rsidRPr="009C489F">
        <w:rPr>
          <w:bCs/>
        </w:rPr>
        <w:t xml:space="preserve">Die Landwirtschaft ist </w:t>
      </w:r>
      <w:r>
        <w:t>bei der Betrachtung der wirtschaftlichen Stärken der Region Vorpommern von besonderer Bedeutung (vgl. Tab. 4). Abseits der Küstenr</w:t>
      </w:r>
      <w:r>
        <w:t>e</w:t>
      </w:r>
      <w:r>
        <w:t>gion mit ihren Potenzialen im Bereich des Tourismus und der maritimen Wirtschaft ist die Landwirtschaft eine wichtige Branche in Vorpommern. Im ländlichen Küstenhinterland ist sie einer der größten Arbeitgeber der Region. Vielfach gibt es enge Partnerscha</w:t>
      </w:r>
      <w:r>
        <w:t>f</w:t>
      </w:r>
      <w:r>
        <w:t>ten zwischen den Kommunen und den Landwirtschaftsb</w:t>
      </w:r>
      <w:r>
        <w:t>e</w:t>
      </w:r>
      <w:r>
        <w:t>trieben</w:t>
      </w:r>
      <w:r>
        <w:rPr>
          <w:rFonts w:cs="Arial"/>
          <w:szCs w:val="22"/>
        </w:rPr>
        <w:t>.</w:t>
      </w:r>
    </w:p>
    <w:p w:rsidR="00331BFD" w:rsidRDefault="00331BFD" w:rsidP="00D1660F">
      <w:pPr>
        <w:rPr>
          <w:rFonts w:cs="Arial"/>
          <w:szCs w:val="22"/>
        </w:rPr>
      </w:pPr>
      <w:r>
        <w:rPr>
          <w:rFonts w:cs="Arial"/>
          <w:szCs w:val="22"/>
        </w:rPr>
        <w:t>Die Struktur des Agrarsektors ist in weiten Teilen Vorpommerns durch große und lei</w:t>
      </w:r>
      <w:r>
        <w:rPr>
          <w:rFonts w:cs="Arial"/>
          <w:szCs w:val="22"/>
        </w:rPr>
        <w:t>s</w:t>
      </w:r>
      <w:r>
        <w:rPr>
          <w:rFonts w:cs="Arial"/>
          <w:szCs w:val="22"/>
        </w:rPr>
        <w:t xml:space="preserve">tungsfähige Betriebe geprägt. Eine Besonderheit der Region ist der sehr </w:t>
      </w:r>
      <w:r w:rsidRPr="00A27296">
        <w:rPr>
          <w:rFonts w:cs="Arial"/>
          <w:b/>
          <w:szCs w:val="22"/>
        </w:rPr>
        <w:t>starke B</w:t>
      </w:r>
      <w:r w:rsidRPr="00A27296">
        <w:rPr>
          <w:rFonts w:cs="Arial"/>
          <w:b/>
          <w:szCs w:val="22"/>
        </w:rPr>
        <w:t>e</w:t>
      </w:r>
      <w:r w:rsidRPr="00A27296">
        <w:rPr>
          <w:rFonts w:cs="Arial"/>
          <w:b/>
          <w:szCs w:val="22"/>
        </w:rPr>
        <w:t>reich der ökologischen Landwirtschaft</w:t>
      </w:r>
      <w:r>
        <w:rPr>
          <w:rFonts w:cs="Arial"/>
          <w:szCs w:val="22"/>
        </w:rPr>
        <w:t>, der Anteil an ökologisch bewirtschafteter Fläche liegt in einem Altkreis bei fast 24 Prozent. Dieser U</w:t>
      </w:r>
      <w:r>
        <w:rPr>
          <w:rFonts w:cs="Arial"/>
          <w:szCs w:val="22"/>
        </w:rPr>
        <w:t>m</w:t>
      </w:r>
      <w:r>
        <w:rPr>
          <w:rFonts w:cs="Arial"/>
          <w:szCs w:val="22"/>
        </w:rPr>
        <w:t>stand wird  überregional als besonderer Standortfaktor vermarktet</w:t>
      </w:r>
      <w:r>
        <w:rPr>
          <w:rStyle w:val="FootnoteReference"/>
          <w:szCs w:val="22"/>
        </w:rPr>
        <w:footnoteReference w:id="25"/>
      </w:r>
      <w:r>
        <w:rPr>
          <w:rFonts w:cs="Arial"/>
          <w:szCs w:val="22"/>
        </w:rPr>
        <w:t xml:space="preserve"> und greift den Trend zu Bioprodukten in der Ernährungswir</w:t>
      </w:r>
      <w:r>
        <w:rPr>
          <w:rFonts w:cs="Arial"/>
          <w:szCs w:val="22"/>
        </w:rPr>
        <w:t>t</w:t>
      </w:r>
      <w:r>
        <w:rPr>
          <w:rFonts w:cs="Arial"/>
          <w:szCs w:val="22"/>
        </w:rPr>
        <w:t>schaft auf.</w:t>
      </w:r>
    </w:p>
    <w:p w:rsidR="00331BFD" w:rsidRPr="007C0461" w:rsidRDefault="00331BFD" w:rsidP="001B3D01">
      <w:pPr>
        <w:pStyle w:val="berschriftTabelle"/>
      </w:pPr>
      <w:r>
        <w:tab/>
      </w:r>
      <w:r w:rsidRPr="007C0461">
        <w:t>Landwirtschaftliche Betriebe des ökologischen Landbaus und deren lan</w:t>
      </w:r>
      <w:r w:rsidRPr="007C0461">
        <w:t>d</w:t>
      </w:r>
      <w:r w:rsidRPr="007C0461">
        <w:t>wirtschaftlich genutzte Fläche – Stand 2010</w:t>
      </w:r>
    </w:p>
    <w:tbl>
      <w:tblPr>
        <w:tblW w:w="8389"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2142"/>
        <w:gridCol w:w="1120"/>
        <w:gridCol w:w="1680"/>
        <w:gridCol w:w="1741"/>
        <w:gridCol w:w="1706"/>
      </w:tblGrid>
      <w:tr w:rsidR="00331BFD" w:rsidRPr="001B2E3F" w:rsidTr="00170DB8">
        <w:trPr>
          <w:trHeight w:val="472"/>
        </w:trPr>
        <w:tc>
          <w:tcPr>
            <w:tcW w:w="2142" w:type="dxa"/>
            <w:vMerge w:val="restart"/>
            <w:tcBorders>
              <w:top w:val="single" w:sz="4" w:space="0" w:color="auto"/>
            </w:tcBorders>
            <w:shd w:val="clear" w:color="auto" w:fill="6DD3F7"/>
          </w:tcPr>
          <w:p w:rsidR="00331BFD" w:rsidRPr="001B2E3F" w:rsidRDefault="00331BFD" w:rsidP="001E0C3E">
            <w:pPr>
              <w:spacing w:before="40" w:line="240" w:lineRule="auto"/>
              <w:rPr>
                <w:rFonts w:cs="Arial"/>
                <w:b/>
                <w:sz w:val="18"/>
                <w:szCs w:val="18"/>
              </w:rPr>
            </w:pPr>
            <w:r w:rsidRPr="001B2E3F">
              <w:rPr>
                <w:rFonts w:cs="Arial"/>
                <w:b/>
                <w:sz w:val="18"/>
                <w:szCs w:val="18"/>
              </w:rPr>
              <w:t>Gebiet</w:t>
            </w:r>
          </w:p>
        </w:tc>
        <w:tc>
          <w:tcPr>
            <w:tcW w:w="2800" w:type="dxa"/>
            <w:gridSpan w:val="2"/>
            <w:tcBorders>
              <w:top w:val="single" w:sz="4" w:space="0" w:color="auto"/>
            </w:tcBorders>
            <w:shd w:val="clear" w:color="auto" w:fill="6DD3F7"/>
          </w:tcPr>
          <w:p w:rsidR="00331BFD" w:rsidRPr="001B2E3F" w:rsidRDefault="00331BFD" w:rsidP="001E0C3E">
            <w:pPr>
              <w:spacing w:before="40" w:line="240" w:lineRule="auto"/>
              <w:jc w:val="left"/>
              <w:rPr>
                <w:rFonts w:cs="Arial"/>
                <w:b/>
                <w:sz w:val="18"/>
                <w:szCs w:val="18"/>
              </w:rPr>
            </w:pPr>
            <w:r w:rsidRPr="001B2E3F">
              <w:rPr>
                <w:rFonts w:cs="Arial"/>
                <w:b/>
                <w:sz w:val="18"/>
                <w:szCs w:val="18"/>
              </w:rPr>
              <w:t>Landwirtschaftliche B</w:t>
            </w:r>
            <w:r w:rsidRPr="001B2E3F">
              <w:rPr>
                <w:rFonts w:cs="Arial"/>
                <w:b/>
                <w:sz w:val="18"/>
                <w:szCs w:val="18"/>
              </w:rPr>
              <w:t>e</w:t>
            </w:r>
            <w:r w:rsidRPr="001B2E3F">
              <w:rPr>
                <w:rFonts w:cs="Arial"/>
                <w:b/>
                <w:sz w:val="18"/>
                <w:szCs w:val="18"/>
              </w:rPr>
              <w:t>triebe des ökologischen Landbaus</w:t>
            </w:r>
          </w:p>
        </w:tc>
        <w:tc>
          <w:tcPr>
            <w:tcW w:w="3447" w:type="dxa"/>
            <w:gridSpan w:val="2"/>
            <w:tcBorders>
              <w:top w:val="single" w:sz="4" w:space="0" w:color="auto"/>
            </w:tcBorders>
            <w:shd w:val="clear" w:color="auto" w:fill="6DD3F7"/>
          </w:tcPr>
          <w:p w:rsidR="00331BFD" w:rsidRPr="001B2E3F" w:rsidRDefault="00331BFD" w:rsidP="001E0C3E">
            <w:pPr>
              <w:spacing w:before="40" w:line="240" w:lineRule="auto"/>
              <w:jc w:val="left"/>
              <w:rPr>
                <w:rFonts w:cs="Arial"/>
                <w:b/>
                <w:sz w:val="18"/>
                <w:szCs w:val="18"/>
              </w:rPr>
            </w:pPr>
            <w:r w:rsidRPr="001B2E3F">
              <w:rPr>
                <w:rFonts w:cs="Arial"/>
                <w:b/>
                <w:sz w:val="18"/>
                <w:szCs w:val="18"/>
              </w:rPr>
              <w:t>Landwirtschaftlich genutzte Fläche gesamt</w:t>
            </w:r>
          </w:p>
        </w:tc>
      </w:tr>
      <w:tr w:rsidR="00331BFD" w:rsidRPr="001B2E3F" w:rsidTr="00170DB8">
        <w:trPr>
          <w:trHeight w:val="471"/>
        </w:trPr>
        <w:tc>
          <w:tcPr>
            <w:tcW w:w="2142" w:type="dxa"/>
            <w:vMerge/>
            <w:shd w:val="clear" w:color="auto" w:fill="6DD3F7"/>
          </w:tcPr>
          <w:p w:rsidR="00331BFD" w:rsidRPr="001B2E3F" w:rsidRDefault="00331BFD" w:rsidP="001E0C3E">
            <w:pPr>
              <w:spacing w:before="40" w:line="240" w:lineRule="auto"/>
              <w:rPr>
                <w:rFonts w:cs="Arial"/>
                <w:b/>
                <w:sz w:val="18"/>
                <w:szCs w:val="18"/>
              </w:rPr>
            </w:pPr>
          </w:p>
        </w:tc>
        <w:tc>
          <w:tcPr>
            <w:tcW w:w="1120" w:type="dxa"/>
            <w:shd w:val="clear" w:color="auto" w:fill="6DD3F7"/>
          </w:tcPr>
          <w:p w:rsidR="00331BFD" w:rsidRPr="001B2E3F" w:rsidRDefault="00331BFD" w:rsidP="001E0C3E">
            <w:pPr>
              <w:spacing w:before="40" w:after="100" w:line="240" w:lineRule="auto"/>
              <w:ind w:left="140"/>
              <w:jc w:val="center"/>
              <w:rPr>
                <w:rFonts w:cs="Arial"/>
                <w:b/>
                <w:sz w:val="18"/>
                <w:szCs w:val="18"/>
              </w:rPr>
            </w:pPr>
            <w:r w:rsidRPr="001B2E3F">
              <w:rPr>
                <w:rFonts w:cs="Arial"/>
                <w:b/>
                <w:sz w:val="18"/>
                <w:szCs w:val="18"/>
              </w:rPr>
              <w:t>Betri</w:t>
            </w:r>
            <w:r w:rsidRPr="001B2E3F">
              <w:rPr>
                <w:rFonts w:cs="Arial"/>
                <w:b/>
                <w:sz w:val="18"/>
                <w:szCs w:val="18"/>
              </w:rPr>
              <w:t>e</w:t>
            </w:r>
            <w:r w:rsidRPr="001B2E3F">
              <w:rPr>
                <w:rFonts w:cs="Arial"/>
                <w:b/>
                <w:sz w:val="18"/>
                <w:szCs w:val="18"/>
              </w:rPr>
              <w:t>be</w:t>
            </w:r>
          </w:p>
        </w:tc>
        <w:tc>
          <w:tcPr>
            <w:tcW w:w="1680" w:type="dxa"/>
            <w:shd w:val="clear" w:color="auto" w:fill="6DD3F7"/>
          </w:tcPr>
          <w:p w:rsidR="00331BFD" w:rsidRPr="001B2E3F" w:rsidRDefault="00331BFD" w:rsidP="001E0C3E">
            <w:pPr>
              <w:spacing w:before="40" w:after="100" w:line="240" w:lineRule="auto"/>
              <w:ind w:left="140"/>
              <w:jc w:val="center"/>
              <w:rPr>
                <w:rFonts w:cs="Arial"/>
                <w:b/>
                <w:sz w:val="18"/>
                <w:szCs w:val="18"/>
              </w:rPr>
            </w:pPr>
            <w:r w:rsidRPr="001B2E3F">
              <w:rPr>
                <w:rFonts w:cs="Arial"/>
                <w:b/>
                <w:sz w:val="18"/>
                <w:szCs w:val="18"/>
              </w:rPr>
              <w:t>Landwir</w:t>
            </w:r>
            <w:r w:rsidRPr="001B2E3F">
              <w:rPr>
                <w:rFonts w:cs="Arial"/>
                <w:b/>
                <w:sz w:val="18"/>
                <w:szCs w:val="18"/>
              </w:rPr>
              <w:t>t</w:t>
            </w:r>
            <w:r w:rsidRPr="001B2E3F">
              <w:rPr>
                <w:rFonts w:cs="Arial"/>
                <w:b/>
                <w:sz w:val="18"/>
                <w:szCs w:val="18"/>
              </w:rPr>
              <w:t>schaftlich g</w:t>
            </w:r>
            <w:r w:rsidRPr="001B2E3F">
              <w:rPr>
                <w:rFonts w:cs="Arial"/>
                <w:b/>
                <w:sz w:val="18"/>
                <w:szCs w:val="18"/>
              </w:rPr>
              <w:t>e</w:t>
            </w:r>
            <w:r w:rsidRPr="001B2E3F">
              <w:rPr>
                <w:rFonts w:cs="Arial"/>
                <w:b/>
                <w:sz w:val="18"/>
                <w:szCs w:val="18"/>
              </w:rPr>
              <w:t>nutzte Fl</w:t>
            </w:r>
            <w:r w:rsidRPr="001B2E3F">
              <w:rPr>
                <w:rFonts w:cs="Arial"/>
                <w:b/>
                <w:sz w:val="18"/>
                <w:szCs w:val="18"/>
              </w:rPr>
              <w:t>ä</w:t>
            </w:r>
            <w:r w:rsidRPr="001B2E3F">
              <w:rPr>
                <w:rFonts w:cs="Arial"/>
                <w:b/>
                <w:sz w:val="18"/>
                <w:szCs w:val="18"/>
              </w:rPr>
              <w:t>che</w:t>
            </w:r>
          </w:p>
        </w:tc>
        <w:tc>
          <w:tcPr>
            <w:tcW w:w="1741" w:type="dxa"/>
            <w:shd w:val="clear" w:color="auto" w:fill="6DD3F7"/>
          </w:tcPr>
          <w:p w:rsidR="00331BFD" w:rsidRPr="001B2E3F" w:rsidRDefault="00331BFD" w:rsidP="001E0C3E">
            <w:pPr>
              <w:spacing w:before="40" w:after="100" w:line="240" w:lineRule="auto"/>
              <w:ind w:left="140"/>
              <w:jc w:val="center"/>
              <w:rPr>
                <w:rFonts w:cs="Arial"/>
                <w:b/>
                <w:sz w:val="18"/>
                <w:szCs w:val="18"/>
              </w:rPr>
            </w:pPr>
            <w:r w:rsidRPr="001B2E3F">
              <w:rPr>
                <w:rFonts w:cs="Arial"/>
                <w:b/>
                <w:sz w:val="18"/>
                <w:szCs w:val="18"/>
              </w:rPr>
              <w:t>Landwirtschaf</w:t>
            </w:r>
            <w:r w:rsidRPr="001B2E3F">
              <w:rPr>
                <w:rFonts w:cs="Arial"/>
                <w:b/>
                <w:sz w:val="18"/>
                <w:szCs w:val="18"/>
              </w:rPr>
              <w:t>t</w:t>
            </w:r>
            <w:r w:rsidRPr="001B2E3F">
              <w:rPr>
                <w:rFonts w:cs="Arial"/>
                <w:b/>
                <w:sz w:val="18"/>
                <w:szCs w:val="18"/>
              </w:rPr>
              <w:t>lich genutzte Fl</w:t>
            </w:r>
            <w:r w:rsidRPr="001B2E3F">
              <w:rPr>
                <w:rFonts w:cs="Arial"/>
                <w:b/>
                <w:sz w:val="18"/>
                <w:szCs w:val="18"/>
              </w:rPr>
              <w:t>ä</w:t>
            </w:r>
            <w:r w:rsidRPr="001B2E3F">
              <w:rPr>
                <w:rFonts w:cs="Arial"/>
                <w:b/>
                <w:sz w:val="18"/>
                <w:szCs w:val="18"/>
              </w:rPr>
              <w:t>che</w:t>
            </w:r>
          </w:p>
        </w:tc>
        <w:tc>
          <w:tcPr>
            <w:tcW w:w="1706" w:type="dxa"/>
            <w:shd w:val="clear" w:color="auto" w:fill="6DD3F7"/>
          </w:tcPr>
          <w:p w:rsidR="00331BFD" w:rsidRPr="001B2E3F" w:rsidRDefault="00331BFD" w:rsidP="001E0C3E">
            <w:pPr>
              <w:spacing w:before="40" w:line="240" w:lineRule="auto"/>
              <w:jc w:val="center"/>
              <w:rPr>
                <w:rFonts w:cs="Arial"/>
                <w:b/>
                <w:sz w:val="18"/>
                <w:szCs w:val="18"/>
              </w:rPr>
            </w:pPr>
            <w:r w:rsidRPr="001B2E3F">
              <w:rPr>
                <w:rFonts w:cs="Arial"/>
                <w:b/>
                <w:sz w:val="18"/>
                <w:szCs w:val="18"/>
              </w:rPr>
              <w:t>Anteil an der landwir</w:t>
            </w:r>
            <w:r w:rsidRPr="001B2E3F">
              <w:rPr>
                <w:rFonts w:cs="Arial"/>
                <w:b/>
                <w:sz w:val="18"/>
                <w:szCs w:val="18"/>
              </w:rPr>
              <w:t>t</w:t>
            </w:r>
            <w:r w:rsidRPr="001B2E3F">
              <w:rPr>
                <w:rFonts w:cs="Arial"/>
                <w:b/>
                <w:sz w:val="18"/>
                <w:szCs w:val="18"/>
              </w:rPr>
              <w:t>schaft-lich genutzten Fläche</w:t>
            </w:r>
          </w:p>
        </w:tc>
      </w:tr>
      <w:tr w:rsidR="00331BFD" w:rsidRPr="001B2E3F" w:rsidTr="00170DB8">
        <w:trPr>
          <w:trHeight w:val="192"/>
        </w:trPr>
        <w:tc>
          <w:tcPr>
            <w:tcW w:w="2142" w:type="dxa"/>
            <w:vMerge/>
            <w:shd w:val="clear" w:color="auto" w:fill="6DD3F7"/>
          </w:tcPr>
          <w:p w:rsidR="00331BFD" w:rsidRPr="001B2E3F" w:rsidRDefault="00331BFD" w:rsidP="001E0C3E">
            <w:pPr>
              <w:spacing w:before="40" w:line="240" w:lineRule="auto"/>
              <w:rPr>
                <w:rFonts w:cs="Arial"/>
                <w:b/>
                <w:sz w:val="18"/>
                <w:szCs w:val="18"/>
              </w:rPr>
            </w:pPr>
          </w:p>
        </w:tc>
        <w:tc>
          <w:tcPr>
            <w:tcW w:w="1120" w:type="dxa"/>
            <w:shd w:val="clear" w:color="auto" w:fill="6DD3F7"/>
          </w:tcPr>
          <w:p w:rsidR="00331BFD" w:rsidRPr="001B2E3F" w:rsidRDefault="00331BFD" w:rsidP="001E0C3E">
            <w:pPr>
              <w:spacing w:before="40" w:after="100" w:line="240" w:lineRule="auto"/>
              <w:ind w:left="140"/>
              <w:jc w:val="center"/>
              <w:rPr>
                <w:rFonts w:cs="Arial"/>
                <w:b/>
                <w:sz w:val="18"/>
                <w:szCs w:val="18"/>
              </w:rPr>
            </w:pPr>
            <w:r w:rsidRPr="001B2E3F">
              <w:rPr>
                <w:rFonts w:cs="Arial"/>
                <w:b/>
                <w:sz w:val="18"/>
                <w:szCs w:val="18"/>
              </w:rPr>
              <w:t>Anzahl</w:t>
            </w:r>
          </w:p>
        </w:tc>
        <w:tc>
          <w:tcPr>
            <w:tcW w:w="1680" w:type="dxa"/>
            <w:shd w:val="clear" w:color="auto" w:fill="6DD3F7"/>
          </w:tcPr>
          <w:p w:rsidR="00331BFD" w:rsidRPr="001B2E3F" w:rsidRDefault="00331BFD" w:rsidP="001E0C3E">
            <w:pPr>
              <w:spacing w:before="40" w:after="100" w:line="240" w:lineRule="auto"/>
              <w:ind w:left="140"/>
              <w:jc w:val="center"/>
              <w:rPr>
                <w:rFonts w:cs="Arial"/>
                <w:b/>
                <w:sz w:val="18"/>
                <w:szCs w:val="18"/>
              </w:rPr>
            </w:pPr>
            <w:r w:rsidRPr="001B2E3F">
              <w:rPr>
                <w:rFonts w:cs="Arial"/>
                <w:b/>
                <w:sz w:val="18"/>
                <w:szCs w:val="18"/>
              </w:rPr>
              <w:t>ha</w:t>
            </w:r>
          </w:p>
        </w:tc>
        <w:tc>
          <w:tcPr>
            <w:tcW w:w="1741" w:type="dxa"/>
            <w:shd w:val="clear" w:color="auto" w:fill="6DD3F7"/>
          </w:tcPr>
          <w:p w:rsidR="00331BFD" w:rsidRPr="001B2E3F" w:rsidRDefault="00331BFD" w:rsidP="001E0C3E">
            <w:pPr>
              <w:spacing w:before="40" w:after="100" w:line="240" w:lineRule="auto"/>
              <w:ind w:left="140"/>
              <w:jc w:val="center"/>
              <w:rPr>
                <w:rFonts w:cs="Arial"/>
                <w:b/>
                <w:sz w:val="18"/>
                <w:szCs w:val="18"/>
              </w:rPr>
            </w:pPr>
            <w:r w:rsidRPr="001B2E3F">
              <w:rPr>
                <w:rFonts w:cs="Arial"/>
                <w:b/>
                <w:sz w:val="18"/>
                <w:szCs w:val="18"/>
              </w:rPr>
              <w:t>ha</w:t>
            </w:r>
          </w:p>
        </w:tc>
        <w:tc>
          <w:tcPr>
            <w:tcW w:w="1706" w:type="dxa"/>
            <w:shd w:val="clear" w:color="auto" w:fill="6DD3F7"/>
          </w:tcPr>
          <w:p w:rsidR="00331BFD" w:rsidRPr="001B2E3F" w:rsidRDefault="00331BFD" w:rsidP="001E0C3E">
            <w:pPr>
              <w:spacing w:before="40" w:after="100" w:line="240" w:lineRule="auto"/>
              <w:ind w:left="140"/>
              <w:jc w:val="center"/>
              <w:rPr>
                <w:rFonts w:cs="Arial"/>
                <w:b/>
                <w:sz w:val="18"/>
                <w:szCs w:val="18"/>
              </w:rPr>
            </w:pPr>
            <w:r w:rsidRPr="001B2E3F">
              <w:rPr>
                <w:rFonts w:cs="Arial"/>
                <w:b/>
                <w:sz w:val="18"/>
                <w:szCs w:val="18"/>
              </w:rPr>
              <w:t>%</w:t>
            </w:r>
          </w:p>
        </w:tc>
      </w:tr>
      <w:tr w:rsidR="00331BFD" w:rsidRPr="001B2E3F" w:rsidTr="00170DB8">
        <w:trPr>
          <w:trHeight w:val="290"/>
        </w:trPr>
        <w:tc>
          <w:tcPr>
            <w:tcW w:w="2142" w:type="dxa"/>
          </w:tcPr>
          <w:p w:rsidR="00331BFD" w:rsidRPr="001B2E3F" w:rsidRDefault="00331BFD" w:rsidP="001E0C3E">
            <w:pPr>
              <w:spacing w:before="40" w:line="240" w:lineRule="auto"/>
              <w:jc w:val="left"/>
              <w:rPr>
                <w:rFonts w:cs="Arial"/>
                <w:sz w:val="18"/>
                <w:szCs w:val="18"/>
              </w:rPr>
            </w:pPr>
            <w:r w:rsidRPr="001B2E3F">
              <w:rPr>
                <w:rFonts w:cs="Arial"/>
                <w:sz w:val="18"/>
                <w:szCs w:val="18"/>
              </w:rPr>
              <w:t>LK Nordvo</w:t>
            </w:r>
            <w:r w:rsidRPr="001B2E3F">
              <w:rPr>
                <w:rFonts w:cs="Arial"/>
                <w:sz w:val="18"/>
                <w:szCs w:val="18"/>
              </w:rPr>
              <w:t>r</w:t>
            </w:r>
            <w:r w:rsidRPr="001B2E3F">
              <w:rPr>
                <w:rFonts w:cs="Arial"/>
                <w:sz w:val="18"/>
                <w:szCs w:val="18"/>
              </w:rPr>
              <w:t>pommern</w:t>
            </w:r>
          </w:p>
        </w:tc>
        <w:tc>
          <w:tcPr>
            <w:tcW w:w="1120"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53</w:t>
            </w:r>
          </w:p>
        </w:tc>
        <w:tc>
          <w:tcPr>
            <w:tcW w:w="1680"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12.882</w:t>
            </w:r>
          </w:p>
        </w:tc>
        <w:tc>
          <w:tcPr>
            <w:tcW w:w="1741"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139.992</w:t>
            </w:r>
          </w:p>
        </w:tc>
        <w:tc>
          <w:tcPr>
            <w:tcW w:w="1706"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9,2</w:t>
            </w:r>
          </w:p>
        </w:tc>
      </w:tr>
      <w:tr w:rsidR="00331BFD" w:rsidRPr="001B2E3F" w:rsidTr="00170DB8">
        <w:trPr>
          <w:trHeight w:val="290"/>
        </w:trPr>
        <w:tc>
          <w:tcPr>
            <w:tcW w:w="2142" w:type="dxa"/>
          </w:tcPr>
          <w:p w:rsidR="00331BFD" w:rsidRPr="001B2E3F" w:rsidRDefault="00331BFD" w:rsidP="001E0C3E">
            <w:pPr>
              <w:spacing w:before="40" w:line="240" w:lineRule="auto"/>
              <w:jc w:val="left"/>
              <w:rPr>
                <w:rFonts w:cs="Arial"/>
                <w:sz w:val="18"/>
                <w:szCs w:val="18"/>
              </w:rPr>
            </w:pPr>
            <w:r w:rsidRPr="001B2E3F">
              <w:rPr>
                <w:rFonts w:cs="Arial"/>
                <w:sz w:val="18"/>
                <w:szCs w:val="18"/>
              </w:rPr>
              <w:t>LK Ostvorpo</w:t>
            </w:r>
            <w:r w:rsidRPr="001B2E3F">
              <w:rPr>
                <w:rFonts w:cs="Arial"/>
                <w:sz w:val="18"/>
                <w:szCs w:val="18"/>
              </w:rPr>
              <w:t>m</w:t>
            </w:r>
            <w:r w:rsidRPr="001B2E3F">
              <w:rPr>
                <w:rFonts w:cs="Arial"/>
                <w:sz w:val="18"/>
                <w:szCs w:val="18"/>
              </w:rPr>
              <w:t>mern</w:t>
            </w:r>
          </w:p>
        </w:tc>
        <w:tc>
          <w:tcPr>
            <w:tcW w:w="1120"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75</w:t>
            </w:r>
          </w:p>
        </w:tc>
        <w:tc>
          <w:tcPr>
            <w:tcW w:w="1680"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15.085</w:t>
            </w:r>
          </w:p>
        </w:tc>
        <w:tc>
          <w:tcPr>
            <w:tcW w:w="1741"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119.341</w:t>
            </w:r>
          </w:p>
        </w:tc>
        <w:tc>
          <w:tcPr>
            <w:tcW w:w="1706"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12,6</w:t>
            </w:r>
          </w:p>
        </w:tc>
      </w:tr>
      <w:tr w:rsidR="00331BFD" w:rsidRPr="001B2E3F" w:rsidTr="00170DB8">
        <w:trPr>
          <w:trHeight w:val="290"/>
        </w:trPr>
        <w:tc>
          <w:tcPr>
            <w:tcW w:w="2142" w:type="dxa"/>
          </w:tcPr>
          <w:p w:rsidR="00331BFD" w:rsidRPr="001B2E3F" w:rsidRDefault="00331BFD" w:rsidP="001E0C3E">
            <w:pPr>
              <w:spacing w:before="40" w:line="240" w:lineRule="auto"/>
              <w:jc w:val="left"/>
              <w:rPr>
                <w:rFonts w:cs="Arial"/>
                <w:sz w:val="18"/>
                <w:szCs w:val="18"/>
              </w:rPr>
            </w:pPr>
            <w:r w:rsidRPr="001B2E3F">
              <w:rPr>
                <w:rFonts w:cs="Arial"/>
                <w:sz w:val="18"/>
                <w:szCs w:val="18"/>
              </w:rPr>
              <w:t>LK Rügen</w:t>
            </w:r>
          </w:p>
        </w:tc>
        <w:tc>
          <w:tcPr>
            <w:tcW w:w="1120"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24</w:t>
            </w:r>
          </w:p>
        </w:tc>
        <w:tc>
          <w:tcPr>
            <w:tcW w:w="1680"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2.733</w:t>
            </w:r>
          </w:p>
        </w:tc>
        <w:tc>
          <w:tcPr>
            <w:tcW w:w="1741"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62.191</w:t>
            </w:r>
          </w:p>
        </w:tc>
        <w:tc>
          <w:tcPr>
            <w:tcW w:w="1706"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4,4</w:t>
            </w:r>
          </w:p>
        </w:tc>
      </w:tr>
      <w:tr w:rsidR="00331BFD" w:rsidRPr="001B2E3F" w:rsidTr="00170DB8">
        <w:trPr>
          <w:trHeight w:val="290"/>
        </w:trPr>
        <w:tc>
          <w:tcPr>
            <w:tcW w:w="2142" w:type="dxa"/>
          </w:tcPr>
          <w:p w:rsidR="00331BFD" w:rsidRPr="001B2E3F" w:rsidRDefault="00331BFD" w:rsidP="001E0C3E">
            <w:pPr>
              <w:spacing w:before="40" w:line="240" w:lineRule="auto"/>
              <w:jc w:val="left"/>
              <w:rPr>
                <w:rFonts w:cs="Arial"/>
                <w:sz w:val="18"/>
                <w:szCs w:val="18"/>
              </w:rPr>
            </w:pPr>
            <w:r w:rsidRPr="001B2E3F">
              <w:rPr>
                <w:rFonts w:cs="Arial"/>
                <w:sz w:val="18"/>
                <w:szCs w:val="18"/>
              </w:rPr>
              <w:t>LK Uecker-Randow</w:t>
            </w:r>
          </w:p>
        </w:tc>
        <w:tc>
          <w:tcPr>
            <w:tcW w:w="1120"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67</w:t>
            </w:r>
          </w:p>
        </w:tc>
        <w:tc>
          <w:tcPr>
            <w:tcW w:w="1680"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19.191</w:t>
            </w:r>
          </w:p>
        </w:tc>
        <w:tc>
          <w:tcPr>
            <w:tcW w:w="1741"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80.381</w:t>
            </w:r>
          </w:p>
        </w:tc>
        <w:tc>
          <w:tcPr>
            <w:tcW w:w="1706" w:type="dxa"/>
          </w:tcPr>
          <w:p w:rsidR="00331BFD" w:rsidRPr="001B2E3F" w:rsidRDefault="00331BFD" w:rsidP="001E0C3E">
            <w:pPr>
              <w:spacing w:before="40" w:line="240" w:lineRule="auto"/>
              <w:ind w:right="152"/>
              <w:jc w:val="right"/>
              <w:rPr>
                <w:rFonts w:cs="Arial"/>
                <w:sz w:val="18"/>
                <w:szCs w:val="18"/>
              </w:rPr>
            </w:pPr>
            <w:r w:rsidRPr="001B2E3F">
              <w:rPr>
                <w:rFonts w:cs="Arial"/>
                <w:sz w:val="18"/>
                <w:szCs w:val="18"/>
              </w:rPr>
              <w:t>23,9</w:t>
            </w:r>
          </w:p>
        </w:tc>
      </w:tr>
      <w:tr w:rsidR="00331BFD" w:rsidRPr="001B2E3F" w:rsidTr="00170DB8">
        <w:trPr>
          <w:trHeight w:val="290"/>
        </w:trPr>
        <w:tc>
          <w:tcPr>
            <w:tcW w:w="2142" w:type="dxa"/>
          </w:tcPr>
          <w:p w:rsidR="00331BFD" w:rsidRPr="001B2E3F" w:rsidRDefault="00331BFD" w:rsidP="001E0C3E">
            <w:pPr>
              <w:spacing w:before="40" w:line="240" w:lineRule="auto"/>
              <w:jc w:val="left"/>
              <w:rPr>
                <w:rFonts w:cs="Arial"/>
                <w:b/>
                <w:sz w:val="18"/>
                <w:szCs w:val="18"/>
              </w:rPr>
            </w:pPr>
            <w:r w:rsidRPr="001B2E3F">
              <w:rPr>
                <w:rFonts w:cs="Arial"/>
                <w:b/>
                <w:sz w:val="18"/>
                <w:szCs w:val="18"/>
              </w:rPr>
              <w:t>Summe Vo</w:t>
            </w:r>
            <w:r w:rsidRPr="001B2E3F">
              <w:rPr>
                <w:rFonts w:cs="Arial"/>
                <w:b/>
                <w:sz w:val="18"/>
                <w:szCs w:val="18"/>
              </w:rPr>
              <w:t>r</w:t>
            </w:r>
            <w:r w:rsidRPr="001B2E3F">
              <w:rPr>
                <w:rFonts w:cs="Arial"/>
                <w:b/>
                <w:sz w:val="18"/>
                <w:szCs w:val="18"/>
              </w:rPr>
              <w:t>pommern (ohne kreisfreie Stä</w:t>
            </w:r>
            <w:r w:rsidRPr="001B2E3F">
              <w:rPr>
                <w:rFonts w:cs="Arial"/>
                <w:b/>
                <w:sz w:val="18"/>
                <w:szCs w:val="18"/>
              </w:rPr>
              <w:t>d</w:t>
            </w:r>
            <w:r w:rsidRPr="001B2E3F">
              <w:rPr>
                <w:rFonts w:cs="Arial"/>
                <w:b/>
                <w:sz w:val="18"/>
                <w:szCs w:val="18"/>
              </w:rPr>
              <w:t>te)</w:t>
            </w:r>
          </w:p>
        </w:tc>
        <w:tc>
          <w:tcPr>
            <w:tcW w:w="1120" w:type="dxa"/>
          </w:tcPr>
          <w:p w:rsidR="00331BFD" w:rsidRPr="001B2E3F" w:rsidRDefault="00331BFD" w:rsidP="001E0C3E">
            <w:pPr>
              <w:spacing w:before="40" w:line="240" w:lineRule="auto"/>
              <w:ind w:right="152"/>
              <w:jc w:val="right"/>
              <w:rPr>
                <w:rFonts w:cs="Arial"/>
                <w:b/>
                <w:sz w:val="18"/>
                <w:szCs w:val="18"/>
              </w:rPr>
            </w:pPr>
            <w:r w:rsidRPr="001B2E3F">
              <w:rPr>
                <w:rFonts w:cs="Arial"/>
                <w:b/>
                <w:sz w:val="18"/>
                <w:szCs w:val="18"/>
              </w:rPr>
              <w:fldChar w:fldCharType="begin"/>
            </w:r>
            <w:r w:rsidRPr="001B2E3F">
              <w:rPr>
                <w:rFonts w:cs="Arial"/>
                <w:b/>
                <w:sz w:val="18"/>
                <w:szCs w:val="18"/>
              </w:rPr>
              <w:instrText xml:space="preserve"> =SUM(ABOVE) </w:instrText>
            </w:r>
            <w:r w:rsidRPr="001B2E3F">
              <w:rPr>
                <w:rFonts w:cs="Arial"/>
                <w:b/>
                <w:sz w:val="18"/>
                <w:szCs w:val="18"/>
              </w:rPr>
              <w:fldChar w:fldCharType="separate"/>
            </w:r>
            <w:r>
              <w:rPr>
                <w:rFonts w:cs="Arial"/>
                <w:b/>
                <w:noProof/>
                <w:sz w:val="18"/>
                <w:szCs w:val="18"/>
              </w:rPr>
              <w:t>219</w:t>
            </w:r>
            <w:r w:rsidRPr="001B2E3F">
              <w:rPr>
                <w:rFonts w:cs="Arial"/>
                <w:b/>
                <w:sz w:val="18"/>
                <w:szCs w:val="18"/>
              </w:rPr>
              <w:fldChar w:fldCharType="end"/>
            </w:r>
          </w:p>
        </w:tc>
        <w:tc>
          <w:tcPr>
            <w:tcW w:w="1680" w:type="dxa"/>
          </w:tcPr>
          <w:p w:rsidR="00331BFD" w:rsidRPr="001B2E3F" w:rsidRDefault="00331BFD" w:rsidP="001E0C3E">
            <w:pPr>
              <w:spacing w:before="40" w:line="240" w:lineRule="auto"/>
              <w:ind w:right="152"/>
              <w:jc w:val="right"/>
              <w:rPr>
                <w:rFonts w:cs="Arial"/>
                <w:b/>
                <w:sz w:val="18"/>
                <w:szCs w:val="18"/>
              </w:rPr>
            </w:pPr>
            <w:r w:rsidRPr="001B2E3F">
              <w:rPr>
                <w:rFonts w:cs="Arial"/>
                <w:b/>
                <w:sz w:val="18"/>
                <w:szCs w:val="18"/>
              </w:rPr>
              <w:fldChar w:fldCharType="begin"/>
            </w:r>
            <w:r w:rsidRPr="001B2E3F">
              <w:rPr>
                <w:rFonts w:cs="Arial"/>
                <w:b/>
                <w:sz w:val="18"/>
                <w:szCs w:val="18"/>
              </w:rPr>
              <w:instrText xml:space="preserve"> =SUM(ABOVE) </w:instrText>
            </w:r>
            <w:r w:rsidRPr="001B2E3F">
              <w:rPr>
                <w:rFonts w:cs="Arial"/>
                <w:b/>
                <w:sz w:val="18"/>
                <w:szCs w:val="18"/>
              </w:rPr>
              <w:fldChar w:fldCharType="separate"/>
            </w:r>
            <w:r>
              <w:rPr>
                <w:rFonts w:cs="Arial"/>
                <w:b/>
                <w:noProof/>
                <w:sz w:val="18"/>
                <w:szCs w:val="18"/>
              </w:rPr>
              <w:t>49.891</w:t>
            </w:r>
            <w:r w:rsidRPr="001B2E3F">
              <w:rPr>
                <w:rFonts w:cs="Arial"/>
                <w:b/>
                <w:sz w:val="18"/>
                <w:szCs w:val="18"/>
              </w:rPr>
              <w:fldChar w:fldCharType="end"/>
            </w:r>
          </w:p>
        </w:tc>
        <w:tc>
          <w:tcPr>
            <w:tcW w:w="1741" w:type="dxa"/>
          </w:tcPr>
          <w:p w:rsidR="00331BFD" w:rsidRPr="001B2E3F" w:rsidRDefault="00331BFD" w:rsidP="001E0C3E">
            <w:pPr>
              <w:spacing w:before="40" w:line="240" w:lineRule="auto"/>
              <w:ind w:right="152"/>
              <w:jc w:val="right"/>
              <w:rPr>
                <w:rFonts w:cs="Arial"/>
                <w:b/>
                <w:sz w:val="18"/>
                <w:szCs w:val="18"/>
              </w:rPr>
            </w:pPr>
            <w:r w:rsidRPr="001B2E3F">
              <w:rPr>
                <w:rFonts w:cs="Arial"/>
                <w:b/>
                <w:sz w:val="18"/>
                <w:szCs w:val="18"/>
              </w:rPr>
              <w:fldChar w:fldCharType="begin"/>
            </w:r>
            <w:r w:rsidRPr="001B2E3F">
              <w:rPr>
                <w:rFonts w:cs="Arial"/>
                <w:b/>
                <w:sz w:val="18"/>
                <w:szCs w:val="18"/>
              </w:rPr>
              <w:instrText xml:space="preserve"> =SUM(ABOVE) </w:instrText>
            </w:r>
            <w:r w:rsidRPr="001B2E3F">
              <w:rPr>
                <w:rFonts w:cs="Arial"/>
                <w:b/>
                <w:sz w:val="18"/>
                <w:szCs w:val="18"/>
              </w:rPr>
              <w:fldChar w:fldCharType="separate"/>
            </w:r>
            <w:r>
              <w:rPr>
                <w:rFonts w:cs="Arial"/>
                <w:b/>
                <w:noProof/>
                <w:sz w:val="18"/>
                <w:szCs w:val="18"/>
              </w:rPr>
              <w:t>401.905</w:t>
            </w:r>
            <w:r w:rsidRPr="001B2E3F">
              <w:rPr>
                <w:rFonts w:cs="Arial"/>
                <w:b/>
                <w:sz w:val="18"/>
                <w:szCs w:val="18"/>
              </w:rPr>
              <w:fldChar w:fldCharType="end"/>
            </w:r>
          </w:p>
        </w:tc>
        <w:tc>
          <w:tcPr>
            <w:tcW w:w="1706" w:type="dxa"/>
          </w:tcPr>
          <w:p w:rsidR="00331BFD" w:rsidRPr="001B2E3F" w:rsidRDefault="00331BFD" w:rsidP="001E0C3E">
            <w:pPr>
              <w:spacing w:before="40" w:line="240" w:lineRule="auto"/>
              <w:ind w:right="152"/>
              <w:jc w:val="right"/>
              <w:rPr>
                <w:rFonts w:cs="Arial"/>
                <w:b/>
                <w:sz w:val="18"/>
                <w:szCs w:val="18"/>
              </w:rPr>
            </w:pPr>
            <w:r w:rsidRPr="001B2E3F">
              <w:rPr>
                <w:rFonts w:cs="Arial"/>
                <w:b/>
                <w:sz w:val="18"/>
                <w:szCs w:val="18"/>
              </w:rPr>
              <w:t>12,41</w:t>
            </w:r>
          </w:p>
        </w:tc>
      </w:tr>
      <w:tr w:rsidR="00331BFD" w:rsidRPr="001B2E3F" w:rsidTr="00170DB8">
        <w:trPr>
          <w:trHeight w:val="290"/>
        </w:trPr>
        <w:tc>
          <w:tcPr>
            <w:tcW w:w="2142" w:type="dxa"/>
            <w:tcBorders>
              <w:bottom w:val="single" w:sz="4" w:space="0" w:color="auto"/>
            </w:tcBorders>
          </w:tcPr>
          <w:p w:rsidR="00331BFD" w:rsidRPr="001B2E3F" w:rsidRDefault="00331BFD" w:rsidP="001E0C3E">
            <w:pPr>
              <w:spacing w:before="40" w:line="240" w:lineRule="auto"/>
              <w:jc w:val="left"/>
              <w:rPr>
                <w:rFonts w:cs="Arial"/>
                <w:b/>
                <w:sz w:val="18"/>
                <w:szCs w:val="18"/>
              </w:rPr>
            </w:pPr>
            <w:r w:rsidRPr="001B2E3F">
              <w:rPr>
                <w:rFonts w:cs="Arial"/>
                <w:b/>
                <w:sz w:val="18"/>
                <w:szCs w:val="18"/>
              </w:rPr>
              <w:t>Summe Mec</w:t>
            </w:r>
            <w:r w:rsidRPr="001B2E3F">
              <w:rPr>
                <w:rFonts w:cs="Arial"/>
                <w:b/>
                <w:sz w:val="18"/>
                <w:szCs w:val="18"/>
              </w:rPr>
              <w:t>k</w:t>
            </w:r>
            <w:r w:rsidRPr="001B2E3F">
              <w:rPr>
                <w:rFonts w:cs="Arial"/>
                <w:b/>
                <w:sz w:val="18"/>
                <w:szCs w:val="18"/>
              </w:rPr>
              <w:t>lenburg-Vorpommern</w:t>
            </w:r>
          </w:p>
        </w:tc>
        <w:tc>
          <w:tcPr>
            <w:tcW w:w="1120" w:type="dxa"/>
            <w:tcBorders>
              <w:bottom w:val="single" w:sz="4" w:space="0" w:color="auto"/>
            </w:tcBorders>
          </w:tcPr>
          <w:p w:rsidR="00331BFD" w:rsidRPr="001B2E3F" w:rsidRDefault="00331BFD" w:rsidP="001E0C3E">
            <w:pPr>
              <w:spacing w:before="40" w:line="240" w:lineRule="auto"/>
              <w:ind w:right="152"/>
              <w:jc w:val="right"/>
              <w:rPr>
                <w:rFonts w:cs="Arial"/>
                <w:b/>
                <w:sz w:val="18"/>
                <w:szCs w:val="18"/>
              </w:rPr>
            </w:pPr>
            <w:r w:rsidRPr="001B2E3F">
              <w:rPr>
                <w:rFonts w:cs="Arial"/>
                <w:b/>
                <w:sz w:val="18"/>
                <w:szCs w:val="18"/>
              </w:rPr>
              <w:t>712</w:t>
            </w:r>
          </w:p>
        </w:tc>
        <w:tc>
          <w:tcPr>
            <w:tcW w:w="1680" w:type="dxa"/>
            <w:tcBorders>
              <w:bottom w:val="single" w:sz="4" w:space="0" w:color="auto"/>
            </w:tcBorders>
          </w:tcPr>
          <w:p w:rsidR="00331BFD" w:rsidRPr="001B2E3F" w:rsidRDefault="00331BFD" w:rsidP="001E0C3E">
            <w:pPr>
              <w:spacing w:before="40" w:line="240" w:lineRule="auto"/>
              <w:ind w:right="152"/>
              <w:jc w:val="right"/>
              <w:rPr>
                <w:rFonts w:cs="Arial"/>
                <w:b/>
                <w:sz w:val="18"/>
                <w:szCs w:val="18"/>
              </w:rPr>
            </w:pPr>
            <w:r w:rsidRPr="001B2E3F">
              <w:rPr>
                <w:rFonts w:cs="Arial"/>
                <w:b/>
                <w:sz w:val="18"/>
                <w:szCs w:val="18"/>
              </w:rPr>
              <w:t>117.826</w:t>
            </w:r>
          </w:p>
        </w:tc>
        <w:tc>
          <w:tcPr>
            <w:tcW w:w="1741" w:type="dxa"/>
            <w:tcBorders>
              <w:bottom w:val="single" w:sz="4" w:space="0" w:color="auto"/>
            </w:tcBorders>
          </w:tcPr>
          <w:p w:rsidR="00331BFD" w:rsidRPr="001B2E3F" w:rsidRDefault="00331BFD" w:rsidP="001E0C3E">
            <w:pPr>
              <w:spacing w:before="40" w:line="240" w:lineRule="auto"/>
              <w:ind w:right="152"/>
              <w:jc w:val="right"/>
              <w:rPr>
                <w:rFonts w:cs="Arial"/>
                <w:b/>
                <w:sz w:val="18"/>
                <w:szCs w:val="18"/>
              </w:rPr>
            </w:pPr>
            <w:r w:rsidRPr="001B2E3F">
              <w:rPr>
                <w:rFonts w:cs="Arial"/>
                <w:b/>
                <w:sz w:val="18"/>
                <w:szCs w:val="18"/>
              </w:rPr>
              <w:t>1.350.882</w:t>
            </w:r>
          </w:p>
        </w:tc>
        <w:tc>
          <w:tcPr>
            <w:tcW w:w="1706" w:type="dxa"/>
            <w:tcBorders>
              <w:bottom w:val="single" w:sz="4" w:space="0" w:color="auto"/>
            </w:tcBorders>
          </w:tcPr>
          <w:p w:rsidR="00331BFD" w:rsidRPr="001B2E3F" w:rsidRDefault="00331BFD" w:rsidP="001E0C3E">
            <w:pPr>
              <w:spacing w:before="40" w:line="240" w:lineRule="auto"/>
              <w:ind w:right="152"/>
              <w:jc w:val="right"/>
              <w:rPr>
                <w:rFonts w:cs="Arial"/>
                <w:b/>
                <w:sz w:val="18"/>
                <w:szCs w:val="18"/>
              </w:rPr>
            </w:pPr>
            <w:r w:rsidRPr="001B2E3F">
              <w:rPr>
                <w:rFonts w:cs="Arial"/>
                <w:b/>
                <w:sz w:val="18"/>
                <w:szCs w:val="18"/>
              </w:rPr>
              <w:t>8,7</w:t>
            </w:r>
          </w:p>
        </w:tc>
      </w:tr>
    </w:tbl>
    <w:p w:rsidR="00331BFD" w:rsidRPr="00580AA7" w:rsidRDefault="00331BFD" w:rsidP="00580AA7">
      <w:pPr>
        <w:pStyle w:val="Quellenangabe"/>
      </w:pPr>
      <w:r w:rsidRPr="00580AA7">
        <w:t>Quelle: Statistisches Jahrbuch Mecklenburg-Vorpommern 2011</w:t>
      </w:r>
    </w:p>
    <w:p w:rsidR="00331BFD" w:rsidRDefault="00331BFD" w:rsidP="00D1660F">
      <w:r>
        <w:t>In Bezug auf die Landwirtschaft in Vorpommern ergeben sich Nutzungskonflikte unter anderem mit dem Tourismus und dem Naturschutz. In den touristischen Schwe</w:t>
      </w:r>
      <w:r>
        <w:t>r</w:t>
      </w:r>
      <w:r>
        <w:t>punkträumen betrifft dies z. B. verkehrliche Belange oder mögliche Geruchsbeläst</w:t>
      </w:r>
      <w:r>
        <w:t>i</w:t>
      </w:r>
      <w:r>
        <w:t>gungen. Allgemein sind der Flächenanspruch für Infrastruktur- und Naturschutzvo</w:t>
      </w:r>
      <w:r>
        <w:t>r</w:t>
      </w:r>
      <w:r>
        <w:t>haben sowie der zunehmende Bedarf an Ausgleichsflächen ein Problem für die B</w:t>
      </w:r>
      <w:r>
        <w:t>e</w:t>
      </w:r>
      <w:r>
        <w:t>triebe. Planungen, die diese Konflikte beschreiben und Lösung</w:t>
      </w:r>
      <w:r>
        <w:t>s</w:t>
      </w:r>
      <w:r>
        <w:t>vorschläge anbieten, können hier En</w:t>
      </w:r>
      <w:r>
        <w:t>t</w:t>
      </w:r>
      <w:r>
        <w:t>lastung bringen.</w:t>
      </w:r>
    </w:p>
    <w:p w:rsidR="00331BFD" w:rsidRDefault="00331BFD" w:rsidP="00D1660F">
      <w:r>
        <w:t xml:space="preserve">Um eine noch bessere regionale Wertschöpfung der Landwirtschaft zu erreichen, muss die </w:t>
      </w:r>
      <w:r w:rsidRPr="00A27296">
        <w:rPr>
          <w:b/>
        </w:rPr>
        <w:t>Wertschöpfungskette Landwirtschaft – Veredlungswirtschaft – Na</w:t>
      </w:r>
      <w:r w:rsidRPr="00A27296">
        <w:rPr>
          <w:b/>
        </w:rPr>
        <w:t>h</w:t>
      </w:r>
      <w:r w:rsidRPr="00A27296">
        <w:rPr>
          <w:b/>
        </w:rPr>
        <w:t>rungsgüterwirtschaft</w:t>
      </w:r>
      <w:r>
        <w:t xml:space="preserve"> mit regionalen Kreisläufen gestärkt und entwickelt werden. Ve</w:t>
      </w:r>
      <w:r>
        <w:t>r</w:t>
      </w:r>
      <w:r>
        <w:t>edelung meint in diesem Zusammenhang explizit den Ausbau der Tierhaltung.</w:t>
      </w:r>
    </w:p>
    <w:p w:rsidR="00331BFD" w:rsidRDefault="00331BFD" w:rsidP="00D1660F">
      <w:pPr>
        <w:rPr>
          <w:rFonts w:cs="Arial"/>
          <w:szCs w:val="22"/>
        </w:rPr>
      </w:pPr>
      <w:r>
        <w:t>Ein weiterer Ansatzpunkt liegt in einer stärkeren Verbindung von Ökolandwirtschaft und Gesundheitstourismus. Die Nachfrage nach ökologisch erzeugten Nahrungsmi</w:t>
      </w:r>
      <w:r>
        <w:t>t</w:t>
      </w:r>
      <w:r>
        <w:t>teln aus dem touristischen Bereich in Vorpommern wächst und sollte aus der Region selbst heraus bedient werden. Das setzt regionale Verarbe</w:t>
      </w:r>
      <w:r>
        <w:t>i</w:t>
      </w:r>
      <w:r>
        <w:t>tung und Vermarktung der landwirtschaftl</w:t>
      </w:r>
      <w:r>
        <w:t>i</w:t>
      </w:r>
      <w:r>
        <w:t>chen Erzeugnisse und eine spezielle Logistikkette voraus.</w:t>
      </w:r>
    </w:p>
    <w:p w:rsidR="00331BFD" w:rsidRDefault="00331BFD" w:rsidP="00D1660F">
      <w:r>
        <w:t>Zur Umsetzung ist eine stärkere Verbindung zwischen Wirtschaft und Wissenschaft ein vielversprechender Weg. Als Kooperationspartner kommt dabei insb</w:t>
      </w:r>
      <w:r>
        <w:t>e</w:t>
      </w:r>
      <w:r>
        <w:t>sondere der Fachbereich Agrarwirtschaft und Lebensmittelwissenschaften der Fachhochschule Neubrandenburg in Frage. Auch wenn diese Hochschuleinrichtung nicht in der Reg</w:t>
      </w:r>
      <w:r>
        <w:t>i</w:t>
      </w:r>
      <w:r>
        <w:t>on Vorpommern liegt, bietet sie doch aufgrund ihrer fachlichen Spezialisierung einen wichtigen A</w:t>
      </w:r>
      <w:r>
        <w:t>n</w:t>
      </w:r>
      <w:r>
        <w:t>knüpfungspunkt.</w:t>
      </w:r>
    </w:p>
    <w:p w:rsidR="00331BFD" w:rsidRPr="00B53B1A" w:rsidRDefault="00331BFD" w:rsidP="00994BDD">
      <w:pPr>
        <w:spacing w:before="0"/>
        <w:rPr>
          <w:bCs/>
          <w:szCs w:val="22"/>
        </w:rPr>
      </w:pPr>
    </w:p>
    <w:p w:rsidR="00331BFD" w:rsidRDefault="00331BFD" w:rsidP="006C1ABB">
      <w:pPr>
        <w:ind w:left="567" w:hanging="567"/>
        <w:rPr>
          <w:b/>
          <w:bCs/>
        </w:rPr>
      </w:pPr>
    </w:p>
    <w:p w:rsidR="00331BFD" w:rsidRDefault="00331BFD" w:rsidP="006C1ABB">
      <w:pPr>
        <w:ind w:left="567" w:hanging="567"/>
        <w:rPr>
          <w:b/>
          <w:bCs/>
        </w:rPr>
      </w:pPr>
      <w:r>
        <w:rPr>
          <w:b/>
          <w:bCs/>
        </w:rPr>
        <w:br w:type="column"/>
        <w:t>(10)</w:t>
      </w:r>
      <w:r>
        <w:rPr>
          <w:b/>
          <w:bCs/>
        </w:rPr>
        <w:tab/>
      </w:r>
      <w:r w:rsidRPr="00D1660F">
        <w:rPr>
          <w:b/>
          <w:bCs/>
        </w:rPr>
        <w:t>Tourismuspotenziale</w:t>
      </w:r>
      <w:r>
        <w:rPr>
          <w:b/>
          <w:bCs/>
        </w:rPr>
        <w:t xml:space="preserve"> nachhaltig ausbauen und nutzen</w:t>
      </w:r>
    </w:p>
    <w:p w:rsidR="00331BFD" w:rsidRPr="00F576DD" w:rsidRDefault="00331BFD" w:rsidP="00921441">
      <w:pPr>
        <w:rPr>
          <w:bCs/>
        </w:rPr>
      </w:pPr>
      <w:r>
        <w:rPr>
          <w:bCs/>
        </w:rPr>
        <w:t>Die touristischen Potenziale Vorpommerns sind im Landesvergleich überdurchschnit</w:t>
      </w:r>
      <w:r>
        <w:rPr>
          <w:bCs/>
        </w:rPr>
        <w:t>t</w:t>
      </w:r>
      <w:r>
        <w:rPr>
          <w:bCs/>
        </w:rPr>
        <w:t xml:space="preserve">lich. Fast </w:t>
      </w:r>
      <w:r w:rsidRPr="00F576DD">
        <w:rPr>
          <w:bCs/>
        </w:rPr>
        <w:t>5</w:t>
      </w:r>
      <w:r>
        <w:rPr>
          <w:bCs/>
        </w:rPr>
        <w:t>4 Prozent</w:t>
      </w:r>
      <w:r w:rsidRPr="00F576DD">
        <w:rPr>
          <w:bCs/>
        </w:rPr>
        <w:t xml:space="preserve"> der Beherbergungskapazitäten </w:t>
      </w:r>
      <w:r>
        <w:rPr>
          <w:bCs/>
        </w:rPr>
        <w:t>und auch a</w:t>
      </w:r>
      <w:r w:rsidRPr="00F576DD">
        <w:rPr>
          <w:bCs/>
        </w:rPr>
        <w:t>ller Übe</w:t>
      </w:r>
      <w:r w:rsidRPr="00F576DD">
        <w:rPr>
          <w:bCs/>
        </w:rPr>
        <w:t>r</w:t>
      </w:r>
      <w:r w:rsidRPr="00F576DD">
        <w:rPr>
          <w:bCs/>
        </w:rPr>
        <w:t>nachtungen</w:t>
      </w:r>
      <w:r>
        <w:rPr>
          <w:bCs/>
        </w:rPr>
        <w:t xml:space="preserve"> des Landes entfallen auf Vorpommern (vgl. Tab. 5). Innerhalb Vorpommerns liegen  die touristischen Schwerpunkte vor allem in den die </w:t>
      </w:r>
      <w:r w:rsidRPr="00A27296">
        <w:rPr>
          <w:b/>
          <w:bCs/>
        </w:rPr>
        <w:t>Küstenregion</w:t>
      </w:r>
      <w:r>
        <w:rPr>
          <w:b/>
          <w:bCs/>
        </w:rPr>
        <w:t>en</w:t>
      </w:r>
      <w:r>
        <w:rPr>
          <w:bCs/>
        </w:rPr>
        <w:t xml:space="preserve">. Der </w:t>
      </w:r>
      <w:r w:rsidRPr="00F576DD">
        <w:rPr>
          <w:bCs/>
        </w:rPr>
        <w:t>hohe Fre</w:t>
      </w:r>
      <w:r w:rsidRPr="00F576DD">
        <w:rPr>
          <w:bCs/>
        </w:rPr>
        <w:t>i</w:t>
      </w:r>
      <w:r w:rsidRPr="00F576DD">
        <w:rPr>
          <w:bCs/>
        </w:rPr>
        <w:t>zeit- und Erholungswert</w:t>
      </w:r>
      <w:r>
        <w:rPr>
          <w:bCs/>
        </w:rPr>
        <w:t xml:space="preserve"> sowie die landschaftliche Schönheit der Ostseeküste ziehen Besucher an und prägen  den Touri</w:t>
      </w:r>
      <w:r>
        <w:rPr>
          <w:bCs/>
        </w:rPr>
        <w:t>s</w:t>
      </w:r>
      <w:r>
        <w:rPr>
          <w:bCs/>
        </w:rPr>
        <w:t xml:space="preserve">musstandort Vorpommern. Dabei muss künftig einer </w:t>
      </w:r>
      <w:r w:rsidRPr="00A27296">
        <w:rPr>
          <w:b/>
          <w:bCs/>
        </w:rPr>
        <w:t>„Überlastung“</w:t>
      </w:r>
      <w:r w:rsidRPr="00F576DD">
        <w:rPr>
          <w:bCs/>
        </w:rPr>
        <w:t xml:space="preserve"> </w:t>
      </w:r>
      <w:r>
        <w:rPr>
          <w:bCs/>
        </w:rPr>
        <w:t>dieser</w:t>
      </w:r>
      <w:r w:rsidRPr="00F576DD">
        <w:rPr>
          <w:bCs/>
        </w:rPr>
        <w:t xml:space="preserve"> Tourismusräume</w:t>
      </w:r>
      <w:r>
        <w:rPr>
          <w:bCs/>
        </w:rPr>
        <w:t xml:space="preserve"> entgegengewirkt, die </w:t>
      </w:r>
      <w:r w:rsidRPr="00A27296">
        <w:rPr>
          <w:b/>
          <w:bCs/>
        </w:rPr>
        <w:t>Qualität</w:t>
      </w:r>
      <w:r>
        <w:rPr>
          <w:bCs/>
        </w:rPr>
        <w:t xml:space="preserve"> der to</w:t>
      </w:r>
      <w:r>
        <w:rPr>
          <w:bCs/>
        </w:rPr>
        <w:t>u</w:t>
      </w:r>
      <w:r>
        <w:rPr>
          <w:bCs/>
        </w:rPr>
        <w:t xml:space="preserve">ristischen Angebote mindestens gehalten </w:t>
      </w:r>
      <w:r w:rsidRPr="00BF787E">
        <w:rPr>
          <w:bCs/>
        </w:rPr>
        <w:t>sowie saisonverlängernde Angebote ve</w:t>
      </w:r>
      <w:r w:rsidRPr="00BF787E">
        <w:rPr>
          <w:bCs/>
        </w:rPr>
        <w:t>r</w:t>
      </w:r>
      <w:r w:rsidRPr="00BF787E">
        <w:rPr>
          <w:bCs/>
        </w:rPr>
        <w:t>stärkt entwickelt</w:t>
      </w:r>
      <w:r>
        <w:rPr>
          <w:bCs/>
        </w:rPr>
        <w:t xml:space="preserve"> werden.</w:t>
      </w:r>
    </w:p>
    <w:p w:rsidR="00331BFD" w:rsidRDefault="00331BFD" w:rsidP="001B3D01">
      <w:pPr>
        <w:pStyle w:val="berschriftTabelle"/>
      </w:pPr>
      <w:r>
        <w:tab/>
        <w:t>Ausgewählte Tourismuskennzahlen 2010</w:t>
      </w:r>
    </w:p>
    <w:tbl>
      <w:tblPr>
        <w:tblW w:w="8609" w:type="dxa"/>
        <w:tblInd w:w="55" w:type="dxa"/>
        <w:tblCellMar>
          <w:left w:w="70" w:type="dxa"/>
          <w:right w:w="70" w:type="dxa"/>
        </w:tblCellMar>
        <w:tblLook w:val="04A0"/>
      </w:tblPr>
      <w:tblGrid>
        <w:gridCol w:w="1985"/>
        <w:gridCol w:w="1701"/>
        <w:gridCol w:w="1417"/>
        <w:gridCol w:w="1863"/>
        <w:gridCol w:w="1628"/>
      </w:tblGrid>
      <w:tr w:rsidR="00331BFD" w:rsidRPr="00244A7F" w:rsidTr="00562D40">
        <w:trPr>
          <w:trHeight w:val="510"/>
        </w:trPr>
        <w:tc>
          <w:tcPr>
            <w:tcW w:w="2000" w:type="dxa"/>
            <w:tcBorders>
              <w:top w:val="single" w:sz="4" w:space="0" w:color="auto"/>
              <w:left w:val="single" w:sz="4" w:space="0" w:color="auto"/>
              <w:bottom w:val="single" w:sz="4" w:space="0" w:color="auto"/>
              <w:right w:val="single" w:sz="4" w:space="0" w:color="auto"/>
            </w:tcBorders>
            <w:shd w:val="clear" w:color="auto" w:fill="6DD3F7"/>
            <w:noWrap/>
            <w:vAlign w:val="bottom"/>
          </w:tcPr>
          <w:p w:rsidR="00331BFD" w:rsidRPr="00244A7F" w:rsidRDefault="00331BFD" w:rsidP="00FC3590">
            <w:pPr>
              <w:spacing w:before="0" w:line="240" w:lineRule="auto"/>
              <w:jc w:val="left"/>
              <w:rPr>
                <w:rFonts w:cs="Arial"/>
                <w:spacing w:val="0"/>
                <w:kern w:val="0"/>
                <w:sz w:val="20"/>
              </w:rPr>
            </w:pPr>
            <w:r w:rsidRPr="00244A7F">
              <w:rPr>
                <w:rFonts w:cs="Arial"/>
                <w:spacing w:val="0"/>
                <w:kern w:val="0"/>
                <w:sz w:val="20"/>
              </w:rPr>
              <w:t> </w:t>
            </w:r>
          </w:p>
        </w:tc>
        <w:tc>
          <w:tcPr>
            <w:tcW w:w="1701" w:type="dxa"/>
            <w:tcBorders>
              <w:top w:val="single" w:sz="4" w:space="0" w:color="auto"/>
              <w:left w:val="nil"/>
              <w:bottom w:val="single" w:sz="4" w:space="0" w:color="auto"/>
              <w:right w:val="single" w:sz="4" w:space="0" w:color="auto"/>
            </w:tcBorders>
            <w:shd w:val="clear" w:color="auto" w:fill="6DD3F7"/>
            <w:vAlign w:val="bottom"/>
          </w:tcPr>
          <w:p w:rsidR="00331BFD" w:rsidRPr="001E0C3E" w:rsidRDefault="00331BFD" w:rsidP="00FC3590">
            <w:pPr>
              <w:spacing w:before="0" w:line="240" w:lineRule="auto"/>
              <w:jc w:val="left"/>
              <w:rPr>
                <w:rFonts w:cs="Arial"/>
                <w:b/>
                <w:spacing w:val="0"/>
                <w:kern w:val="0"/>
                <w:sz w:val="20"/>
              </w:rPr>
            </w:pPr>
            <w:r w:rsidRPr="001E0C3E">
              <w:rPr>
                <w:rFonts w:cs="Arial"/>
                <w:b/>
                <w:spacing w:val="0"/>
                <w:kern w:val="0"/>
                <w:sz w:val="20"/>
              </w:rPr>
              <w:t>Beherbe</w:t>
            </w:r>
            <w:r w:rsidRPr="001E0C3E">
              <w:rPr>
                <w:rFonts w:cs="Arial"/>
                <w:b/>
                <w:spacing w:val="0"/>
                <w:kern w:val="0"/>
                <w:sz w:val="20"/>
              </w:rPr>
              <w:t>r</w:t>
            </w:r>
            <w:r w:rsidRPr="001E0C3E">
              <w:rPr>
                <w:rFonts w:cs="Arial"/>
                <w:b/>
                <w:spacing w:val="0"/>
                <w:kern w:val="0"/>
                <w:sz w:val="20"/>
              </w:rPr>
              <w:t>gungs-</w:t>
            </w:r>
            <w:r w:rsidRPr="001E0C3E">
              <w:rPr>
                <w:rFonts w:cs="Arial"/>
                <w:b/>
                <w:spacing w:val="0"/>
                <w:kern w:val="0"/>
                <w:sz w:val="20"/>
              </w:rPr>
              <w:br/>
              <w:t>betriebe</w:t>
            </w:r>
          </w:p>
        </w:tc>
        <w:tc>
          <w:tcPr>
            <w:tcW w:w="1417" w:type="dxa"/>
            <w:tcBorders>
              <w:top w:val="single" w:sz="4" w:space="0" w:color="auto"/>
              <w:left w:val="nil"/>
              <w:bottom w:val="single" w:sz="4" w:space="0" w:color="auto"/>
              <w:right w:val="single" w:sz="4" w:space="0" w:color="auto"/>
            </w:tcBorders>
            <w:shd w:val="clear" w:color="auto" w:fill="6DD3F7"/>
            <w:noWrap/>
            <w:vAlign w:val="bottom"/>
          </w:tcPr>
          <w:p w:rsidR="00331BFD" w:rsidRPr="001E0C3E" w:rsidRDefault="00331BFD" w:rsidP="00FC3590">
            <w:pPr>
              <w:spacing w:before="0" w:line="240" w:lineRule="auto"/>
              <w:jc w:val="left"/>
              <w:rPr>
                <w:rFonts w:cs="Arial"/>
                <w:b/>
                <w:spacing w:val="0"/>
                <w:kern w:val="0"/>
                <w:sz w:val="20"/>
              </w:rPr>
            </w:pPr>
            <w:r w:rsidRPr="001E0C3E">
              <w:rPr>
                <w:rFonts w:cs="Arial"/>
                <w:b/>
                <w:spacing w:val="0"/>
                <w:kern w:val="0"/>
                <w:sz w:val="20"/>
              </w:rPr>
              <w:t>Gästebetten</w:t>
            </w:r>
          </w:p>
        </w:tc>
        <w:tc>
          <w:tcPr>
            <w:tcW w:w="1863" w:type="dxa"/>
            <w:tcBorders>
              <w:top w:val="single" w:sz="4" w:space="0" w:color="auto"/>
              <w:left w:val="nil"/>
              <w:bottom w:val="single" w:sz="4" w:space="0" w:color="auto"/>
              <w:right w:val="single" w:sz="4" w:space="0" w:color="auto"/>
            </w:tcBorders>
            <w:shd w:val="clear" w:color="auto" w:fill="6DD3F7"/>
            <w:vAlign w:val="bottom"/>
          </w:tcPr>
          <w:p w:rsidR="00331BFD" w:rsidRPr="001E0C3E" w:rsidRDefault="00331BFD" w:rsidP="00FC3590">
            <w:pPr>
              <w:spacing w:before="0" w:line="240" w:lineRule="auto"/>
              <w:jc w:val="left"/>
              <w:rPr>
                <w:rFonts w:cs="Arial"/>
                <w:b/>
                <w:spacing w:val="0"/>
                <w:kern w:val="0"/>
                <w:sz w:val="20"/>
              </w:rPr>
            </w:pPr>
            <w:r w:rsidRPr="001E0C3E">
              <w:rPr>
                <w:rFonts w:cs="Arial"/>
                <w:b/>
                <w:spacing w:val="0"/>
                <w:kern w:val="0"/>
                <w:sz w:val="20"/>
              </w:rPr>
              <w:t>Gäste-</w:t>
            </w:r>
            <w:r w:rsidRPr="001E0C3E">
              <w:rPr>
                <w:rFonts w:cs="Arial"/>
                <w:b/>
                <w:spacing w:val="0"/>
                <w:kern w:val="0"/>
                <w:sz w:val="20"/>
              </w:rPr>
              <w:br/>
              <w:t>übernachtu</w:t>
            </w:r>
            <w:r w:rsidRPr="001E0C3E">
              <w:rPr>
                <w:rFonts w:cs="Arial"/>
                <w:b/>
                <w:spacing w:val="0"/>
                <w:kern w:val="0"/>
                <w:sz w:val="20"/>
              </w:rPr>
              <w:t>n</w:t>
            </w:r>
            <w:r w:rsidRPr="001E0C3E">
              <w:rPr>
                <w:rFonts w:cs="Arial"/>
                <w:b/>
                <w:spacing w:val="0"/>
                <w:kern w:val="0"/>
                <w:sz w:val="20"/>
              </w:rPr>
              <w:t>gen</w:t>
            </w:r>
          </w:p>
        </w:tc>
        <w:tc>
          <w:tcPr>
            <w:tcW w:w="1628" w:type="dxa"/>
            <w:tcBorders>
              <w:top w:val="single" w:sz="4" w:space="0" w:color="auto"/>
              <w:left w:val="nil"/>
              <w:bottom w:val="single" w:sz="4" w:space="0" w:color="auto"/>
              <w:right w:val="single" w:sz="4" w:space="0" w:color="auto"/>
            </w:tcBorders>
            <w:shd w:val="clear" w:color="auto" w:fill="6DD3F7"/>
            <w:noWrap/>
            <w:vAlign w:val="bottom"/>
          </w:tcPr>
          <w:p w:rsidR="00331BFD" w:rsidRPr="001E0C3E" w:rsidRDefault="00331BFD" w:rsidP="00FC3590">
            <w:pPr>
              <w:spacing w:before="0" w:line="240" w:lineRule="auto"/>
              <w:jc w:val="left"/>
              <w:rPr>
                <w:rFonts w:cs="Arial"/>
                <w:b/>
                <w:spacing w:val="0"/>
                <w:kern w:val="0"/>
                <w:sz w:val="20"/>
              </w:rPr>
            </w:pPr>
            <w:r w:rsidRPr="001E0C3E">
              <w:rPr>
                <w:rFonts w:cs="Arial"/>
                <w:b/>
                <w:spacing w:val="0"/>
                <w:kern w:val="0"/>
                <w:sz w:val="20"/>
              </w:rPr>
              <w:t>Gästeankün</w:t>
            </w:r>
            <w:r w:rsidRPr="001E0C3E">
              <w:rPr>
                <w:rFonts w:cs="Arial"/>
                <w:b/>
                <w:spacing w:val="0"/>
                <w:kern w:val="0"/>
                <w:sz w:val="20"/>
              </w:rPr>
              <w:t>f</w:t>
            </w:r>
            <w:r w:rsidRPr="001E0C3E">
              <w:rPr>
                <w:rFonts w:cs="Arial"/>
                <w:b/>
                <w:spacing w:val="0"/>
                <w:kern w:val="0"/>
                <w:sz w:val="20"/>
              </w:rPr>
              <w:t>te</w:t>
            </w:r>
          </w:p>
        </w:tc>
      </w:tr>
      <w:tr w:rsidR="00331BFD" w:rsidRPr="00244A7F" w:rsidTr="001E0C3E">
        <w:trPr>
          <w:trHeight w:val="255"/>
        </w:trPr>
        <w:tc>
          <w:tcPr>
            <w:tcW w:w="2000" w:type="dxa"/>
            <w:tcBorders>
              <w:top w:val="single" w:sz="4" w:space="0" w:color="auto"/>
              <w:left w:val="single" w:sz="4" w:space="0" w:color="auto"/>
              <w:bottom w:val="single" w:sz="4" w:space="0" w:color="auto"/>
              <w:right w:val="single" w:sz="4" w:space="0" w:color="auto"/>
            </w:tcBorders>
            <w:noWrap/>
            <w:vAlign w:val="bottom"/>
          </w:tcPr>
          <w:p w:rsidR="00331BFD" w:rsidRPr="00244A7F" w:rsidRDefault="00331BFD" w:rsidP="00FC3590">
            <w:pPr>
              <w:spacing w:before="40" w:after="40" w:line="240" w:lineRule="auto"/>
              <w:jc w:val="left"/>
              <w:rPr>
                <w:rFonts w:cs="Arial"/>
                <w:spacing w:val="0"/>
                <w:kern w:val="0"/>
                <w:sz w:val="20"/>
              </w:rPr>
            </w:pPr>
            <w:r w:rsidRPr="00244A7F">
              <w:rPr>
                <w:rFonts w:cs="Arial"/>
                <w:spacing w:val="0"/>
                <w:kern w:val="0"/>
                <w:sz w:val="20"/>
              </w:rPr>
              <w:t>Vorpommern</w:t>
            </w:r>
          </w:p>
        </w:tc>
        <w:tc>
          <w:tcPr>
            <w:tcW w:w="1701"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224"/>
              <w:jc w:val="right"/>
              <w:rPr>
                <w:rFonts w:cs="Arial"/>
                <w:spacing w:val="0"/>
                <w:kern w:val="0"/>
                <w:sz w:val="20"/>
              </w:rPr>
            </w:pPr>
            <w:r w:rsidRPr="00244A7F">
              <w:rPr>
                <w:rFonts w:cs="Arial"/>
                <w:spacing w:val="0"/>
                <w:kern w:val="0"/>
                <w:sz w:val="20"/>
              </w:rPr>
              <w:t>1.646</w:t>
            </w:r>
          </w:p>
        </w:tc>
        <w:tc>
          <w:tcPr>
            <w:tcW w:w="1417"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145"/>
              <w:jc w:val="right"/>
              <w:rPr>
                <w:rFonts w:cs="Arial"/>
                <w:spacing w:val="0"/>
                <w:kern w:val="0"/>
                <w:sz w:val="20"/>
              </w:rPr>
            </w:pPr>
            <w:r w:rsidRPr="00244A7F">
              <w:rPr>
                <w:rFonts w:cs="Arial"/>
                <w:spacing w:val="0"/>
                <w:kern w:val="0"/>
                <w:sz w:val="20"/>
              </w:rPr>
              <w:t>147.327</w:t>
            </w:r>
          </w:p>
        </w:tc>
        <w:tc>
          <w:tcPr>
            <w:tcW w:w="1863"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172"/>
              <w:jc w:val="right"/>
              <w:rPr>
                <w:rFonts w:cs="Arial"/>
                <w:spacing w:val="0"/>
                <w:kern w:val="0"/>
                <w:sz w:val="20"/>
              </w:rPr>
            </w:pPr>
            <w:r w:rsidRPr="00244A7F">
              <w:rPr>
                <w:rFonts w:cs="Arial"/>
                <w:spacing w:val="0"/>
                <w:kern w:val="0"/>
                <w:sz w:val="20"/>
              </w:rPr>
              <w:t>14.857.999</w:t>
            </w:r>
          </w:p>
        </w:tc>
        <w:tc>
          <w:tcPr>
            <w:tcW w:w="1628"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92"/>
              <w:jc w:val="right"/>
              <w:rPr>
                <w:rFonts w:cs="Arial"/>
                <w:spacing w:val="0"/>
                <w:kern w:val="0"/>
                <w:sz w:val="20"/>
              </w:rPr>
            </w:pPr>
            <w:r w:rsidRPr="00244A7F">
              <w:rPr>
                <w:rFonts w:cs="Arial"/>
                <w:spacing w:val="0"/>
                <w:kern w:val="0"/>
                <w:sz w:val="20"/>
              </w:rPr>
              <w:t>3.082.989</w:t>
            </w:r>
          </w:p>
        </w:tc>
      </w:tr>
      <w:tr w:rsidR="00331BFD" w:rsidRPr="00244A7F" w:rsidTr="001E0C3E">
        <w:trPr>
          <w:trHeight w:val="510"/>
        </w:trPr>
        <w:tc>
          <w:tcPr>
            <w:tcW w:w="2000" w:type="dxa"/>
            <w:tcBorders>
              <w:top w:val="single" w:sz="4" w:space="0" w:color="auto"/>
              <w:left w:val="single" w:sz="4" w:space="0" w:color="auto"/>
              <w:bottom w:val="single" w:sz="4" w:space="0" w:color="auto"/>
              <w:right w:val="nil"/>
            </w:tcBorders>
            <w:vAlign w:val="bottom"/>
          </w:tcPr>
          <w:p w:rsidR="00331BFD" w:rsidRPr="00244A7F" w:rsidRDefault="00331BFD" w:rsidP="00FC3590">
            <w:pPr>
              <w:spacing w:before="40" w:after="40" w:line="240" w:lineRule="auto"/>
              <w:jc w:val="left"/>
              <w:rPr>
                <w:rFonts w:cs="Arial"/>
                <w:spacing w:val="0"/>
                <w:kern w:val="0"/>
                <w:sz w:val="20"/>
              </w:rPr>
            </w:pPr>
            <w:r w:rsidRPr="00244A7F">
              <w:rPr>
                <w:rFonts w:cs="Arial"/>
                <w:spacing w:val="0"/>
                <w:kern w:val="0"/>
                <w:sz w:val="20"/>
              </w:rPr>
              <w:t>Mecklenburg-Vorpommern</w:t>
            </w:r>
            <w:r>
              <w:rPr>
                <w:rFonts w:cs="Arial"/>
                <w:spacing w:val="0"/>
                <w:kern w:val="0"/>
                <w:sz w:val="20"/>
              </w:rPr>
              <w:t xml:space="preserve"> </w:t>
            </w:r>
          </w:p>
        </w:tc>
        <w:tc>
          <w:tcPr>
            <w:tcW w:w="1701" w:type="dxa"/>
            <w:tcBorders>
              <w:top w:val="single" w:sz="4" w:space="0" w:color="auto"/>
              <w:left w:val="single" w:sz="4" w:space="0" w:color="auto"/>
              <w:bottom w:val="single" w:sz="4" w:space="0" w:color="auto"/>
              <w:right w:val="single" w:sz="4" w:space="0" w:color="auto"/>
            </w:tcBorders>
            <w:noWrap/>
            <w:vAlign w:val="bottom"/>
          </w:tcPr>
          <w:p w:rsidR="00331BFD" w:rsidRPr="00244A7F" w:rsidRDefault="00331BFD" w:rsidP="00FC3590">
            <w:pPr>
              <w:spacing w:before="40" w:after="40" w:line="240" w:lineRule="auto"/>
              <w:ind w:right="224"/>
              <w:jc w:val="right"/>
              <w:rPr>
                <w:rFonts w:cs="Arial"/>
                <w:spacing w:val="0"/>
                <w:kern w:val="0"/>
                <w:sz w:val="20"/>
              </w:rPr>
            </w:pPr>
            <w:r w:rsidRPr="00244A7F">
              <w:rPr>
                <w:rFonts w:cs="Arial"/>
                <w:spacing w:val="0"/>
                <w:kern w:val="0"/>
                <w:sz w:val="20"/>
              </w:rPr>
              <w:t>3.064</w:t>
            </w:r>
          </w:p>
        </w:tc>
        <w:tc>
          <w:tcPr>
            <w:tcW w:w="1417"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145"/>
              <w:jc w:val="right"/>
              <w:rPr>
                <w:rFonts w:cs="Arial"/>
                <w:spacing w:val="0"/>
                <w:kern w:val="0"/>
                <w:sz w:val="20"/>
              </w:rPr>
            </w:pPr>
            <w:r w:rsidRPr="00244A7F">
              <w:rPr>
                <w:rFonts w:cs="Arial"/>
                <w:spacing w:val="0"/>
                <w:kern w:val="0"/>
                <w:sz w:val="20"/>
              </w:rPr>
              <w:t>282.893</w:t>
            </w:r>
          </w:p>
        </w:tc>
        <w:tc>
          <w:tcPr>
            <w:tcW w:w="1863"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172"/>
              <w:jc w:val="right"/>
              <w:rPr>
                <w:rFonts w:cs="Arial"/>
                <w:spacing w:val="0"/>
                <w:kern w:val="0"/>
                <w:sz w:val="20"/>
              </w:rPr>
            </w:pPr>
            <w:r w:rsidRPr="00244A7F">
              <w:rPr>
                <w:rFonts w:cs="Arial"/>
                <w:spacing w:val="0"/>
                <w:kern w:val="0"/>
                <w:sz w:val="20"/>
              </w:rPr>
              <w:t>27.669.773</w:t>
            </w:r>
          </w:p>
        </w:tc>
        <w:tc>
          <w:tcPr>
            <w:tcW w:w="1628"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92"/>
              <w:jc w:val="right"/>
              <w:rPr>
                <w:rFonts w:cs="Arial"/>
                <w:spacing w:val="0"/>
                <w:kern w:val="0"/>
                <w:sz w:val="20"/>
              </w:rPr>
            </w:pPr>
            <w:r w:rsidRPr="00244A7F">
              <w:rPr>
                <w:rFonts w:cs="Arial"/>
                <w:spacing w:val="0"/>
                <w:kern w:val="0"/>
                <w:sz w:val="20"/>
              </w:rPr>
              <w:t>6.667.279</w:t>
            </w:r>
          </w:p>
        </w:tc>
      </w:tr>
      <w:tr w:rsidR="00331BFD" w:rsidRPr="00244A7F" w:rsidTr="001E0C3E">
        <w:trPr>
          <w:trHeight w:val="255"/>
        </w:trPr>
        <w:tc>
          <w:tcPr>
            <w:tcW w:w="2000" w:type="dxa"/>
            <w:tcBorders>
              <w:top w:val="single" w:sz="4" w:space="0" w:color="auto"/>
              <w:left w:val="single" w:sz="4" w:space="0" w:color="auto"/>
              <w:bottom w:val="single" w:sz="4" w:space="0" w:color="auto"/>
              <w:right w:val="single" w:sz="4" w:space="0" w:color="auto"/>
            </w:tcBorders>
            <w:noWrap/>
            <w:vAlign w:val="bottom"/>
          </w:tcPr>
          <w:p w:rsidR="00331BFD" w:rsidRPr="00244A7F" w:rsidRDefault="00331BFD" w:rsidP="00FC3590">
            <w:pPr>
              <w:spacing w:before="40" w:after="40" w:line="240" w:lineRule="auto"/>
              <w:jc w:val="left"/>
              <w:rPr>
                <w:rFonts w:cs="Arial"/>
                <w:spacing w:val="0"/>
                <w:kern w:val="0"/>
                <w:sz w:val="20"/>
              </w:rPr>
            </w:pPr>
            <w:r w:rsidRPr="00244A7F">
              <w:rPr>
                <w:rFonts w:cs="Arial"/>
                <w:spacing w:val="0"/>
                <w:kern w:val="0"/>
                <w:sz w:val="20"/>
              </w:rPr>
              <w:t>Anteil Vorpommern</w:t>
            </w:r>
          </w:p>
        </w:tc>
        <w:tc>
          <w:tcPr>
            <w:tcW w:w="1701"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224"/>
              <w:jc w:val="right"/>
              <w:rPr>
                <w:rFonts w:cs="Arial"/>
                <w:spacing w:val="0"/>
                <w:kern w:val="0"/>
                <w:sz w:val="20"/>
              </w:rPr>
            </w:pPr>
            <w:r w:rsidRPr="00244A7F">
              <w:rPr>
                <w:rFonts w:cs="Arial"/>
                <w:spacing w:val="0"/>
                <w:kern w:val="0"/>
                <w:sz w:val="20"/>
              </w:rPr>
              <w:t>53,7%</w:t>
            </w:r>
          </w:p>
        </w:tc>
        <w:tc>
          <w:tcPr>
            <w:tcW w:w="1417"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145"/>
              <w:jc w:val="right"/>
              <w:rPr>
                <w:rFonts w:cs="Arial"/>
                <w:spacing w:val="0"/>
                <w:kern w:val="0"/>
                <w:sz w:val="20"/>
              </w:rPr>
            </w:pPr>
            <w:r w:rsidRPr="00244A7F">
              <w:rPr>
                <w:rFonts w:cs="Arial"/>
                <w:spacing w:val="0"/>
                <w:kern w:val="0"/>
                <w:sz w:val="20"/>
              </w:rPr>
              <w:t>52,1%</w:t>
            </w:r>
          </w:p>
        </w:tc>
        <w:tc>
          <w:tcPr>
            <w:tcW w:w="1863"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172"/>
              <w:jc w:val="right"/>
              <w:rPr>
                <w:rFonts w:cs="Arial"/>
                <w:spacing w:val="0"/>
                <w:kern w:val="0"/>
                <w:sz w:val="20"/>
              </w:rPr>
            </w:pPr>
            <w:r w:rsidRPr="00244A7F">
              <w:rPr>
                <w:rFonts w:cs="Arial"/>
                <w:spacing w:val="0"/>
                <w:kern w:val="0"/>
                <w:sz w:val="20"/>
              </w:rPr>
              <w:t>53,7%</w:t>
            </w:r>
          </w:p>
        </w:tc>
        <w:tc>
          <w:tcPr>
            <w:tcW w:w="1628" w:type="dxa"/>
            <w:tcBorders>
              <w:top w:val="single" w:sz="4" w:space="0" w:color="auto"/>
              <w:left w:val="nil"/>
              <w:bottom w:val="single" w:sz="4" w:space="0" w:color="auto"/>
              <w:right w:val="single" w:sz="4" w:space="0" w:color="auto"/>
            </w:tcBorders>
            <w:noWrap/>
            <w:vAlign w:val="bottom"/>
          </w:tcPr>
          <w:p w:rsidR="00331BFD" w:rsidRPr="00244A7F" w:rsidRDefault="00331BFD" w:rsidP="00FC3590">
            <w:pPr>
              <w:spacing w:before="40" w:after="40" w:line="240" w:lineRule="auto"/>
              <w:ind w:right="92"/>
              <w:jc w:val="right"/>
              <w:rPr>
                <w:rFonts w:cs="Arial"/>
                <w:spacing w:val="0"/>
                <w:kern w:val="0"/>
                <w:sz w:val="20"/>
              </w:rPr>
            </w:pPr>
            <w:r w:rsidRPr="00244A7F">
              <w:rPr>
                <w:rFonts w:cs="Arial"/>
                <w:spacing w:val="0"/>
                <w:kern w:val="0"/>
                <w:sz w:val="20"/>
              </w:rPr>
              <w:t>46,2%</w:t>
            </w:r>
          </w:p>
        </w:tc>
      </w:tr>
    </w:tbl>
    <w:p w:rsidR="00331BFD" w:rsidRPr="001E0C3E" w:rsidRDefault="00331BFD" w:rsidP="00580AA7">
      <w:pPr>
        <w:pStyle w:val="Quellenangabe"/>
      </w:pPr>
      <w:r w:rsidRPr="001E0C3E">
        <w:t>Quelle:</w:t>
      </w:r>
      <w:r w:rsidRPr="00680063">
        <w:t xml:space="preserve"> </w:t>
      </w:r>
      <w:r w:rsidRPr="001E0C3E">
        <w:t>Statistische Ämter des Bundes und der Länder, Tourismus: Beherbergungsbetriebe, Gästebetten,</w:t>
      </w:r>
    </w:p>
    <w:p w:rsidR="00331BFD" w:rsidRPr="001E0C3E" w:rsidRDefault="00331BFD" w:rsidP="00580AA7">
      <w:pPr>
        <w:pStyle w:val="Quellenangabe"/>
      </w:pPr>
      <w:r w:rsidRPr="001E0C3E">
        <w:t>-übernachtungen, -ankünfte, Stand 2010</w:t>
      </w:r>
    </w:p>
    <w:p w:rsidR="00331BFD" w:rsidRPr="00F576DD" w:rsidRDefault="00331BFD" w:rsidP="00921441">
      <w:pPr>
        <w:rPr>
          <w:bCs/>
        </w:rPr>
      </w:pPr>
      <w:r>
        <w:rPr>
          <w:bCs/>
        </w:rPr>
        <w:t xml:space="preserve">Zwar bietet das </w:t>
      </w:r>
      <w:r w:rsidRPr="00A27296">
        <w:rPr>
          <w:b/>
          <w:bCs/>
        </w:rPr>
        <w:t>Hinterland</w:t>
      </w:r>
      <w:r>
        <w:rPr>
          <w:bCs/>
        </w:rPr>
        <w:t xml:space="preserve"> im Vergleich dazu ein geringeres Potenzial, durch die lan</w:t>
      </w:r>
      <w:r>
        <w:rPr>
          <w:bCs/>
        </w:rPr>
        <w:t>d</w:t>
      </w:r>
      <w:r>
        <w:rPr>
          <w:bCs/>
        </w:rPr>
        <w:t>schaftlichen Gegebenheiten, die Anbindung an die Ostsee oder das Stettiner Haff, die vielen Kulturangebote, Schlösser und Herrenhäuser sowie die bereits vo</w:t>
      </w:r>
      <w:r>
        <w:rPr>
          <w:bCs/>
        </w:rPr>
        <w:t>r</w:t>
      </w:r>
      <w:r>
        <w:rPr>
          <w:bCs/>
        </w:rPr>
        <w:t>handenen Mö</w:t>
      </w:r>
      <w:r>
        <w:rPr>
          <w:bCs/>
        </w:rPr>
        <w:t>g</w:t>
      </w:r>
      <w:r>
        <w:rPr>
          <w:bCs/>
        </w:rPr>
        <w:t xml:space="preserve">lichkeiten für Wanderer, Rad- und Kanutouristen sind jedoch durchaus </w:t>
      </w:r>
      <w:r w:rsidRPr="00A27296">
        <w:rPr>
          <w:b/>
          <w:bCs/>
        </w:rPr>
        <w:t>erhebliche Wachstumsreserven</w:t>
      </w:r>
      <w:r>
        <w:rPr>
          <w:bCs/>
        </w:rPr>
        <w:t xml:space="preserve"> gegeben. Die Netzwerke </w:t>
      </w:r>
      <w:r w:rsidRPr="00F576DD">
        <w:rPr>
          <w:bCs/>
        </w:rPr>
        <w:t>Qualitätstourismus, Ök</w:t>
      </w:r>
      <w:r w:rsidRPr="00F576DD">
        <w:rPr>
          <w:bCs/>
        </w:rPr>
        <w:t>o</w:t>
      </w:r>
      <w:r w:rsidRPr="00F576DD">
        <w:rPr>
          <w:bCs/>
        </w:rPr>
        <w:t>landbau „Gesu</w:t>
      </w:r>
      <w:r w:rsidRPr="00F576DD">
        <w:rPr>
          <w:bCs/>
        </w:rPr>
        <w:t>n</w:t>
      </w:r>
      <w:r w:rsidRPr="00F576DD">
        <w:rPr>
          <w:bCs/>
        </w:rPr>
        <w:t>des Essen“</w:t>
      </w:r>
      <w:r>
        <w:rPr>
          <w:bCs/>
        </w:rPr>
        <w:t xml:space="preserve"> usw. spielen hier eine nicht zu unterschätzende Rolle. Antworten auf die Frage, für welche Angebote das Hinterland steht, müssen stärker herausgearbeitet und kommuniziert werden.</w:t>
      </w:r>
    </w:p>
    <w:p w:rsidR="00331BFD" w:rsidRDefault="00331BFD" w:rsidP="001E470B">
      <w:pPr>
        <w:rPr>
          <w:bCs/>
        </w:rPr>
      </w:pPr>
      <w:r>
        <w:rPr>
          <w:bCs/>
        </w:rPr>
        <w:t>Künftige Anstrengungen in der Tourismuswirtschaft müssen insgesamt auf die En</w:t>
      </w:r>
      <w:r>
        <w:rPr>
          <w:bCs/>
        </w:rPr>
        <w:t>t</w:t>
      </w:r>
      <w:r>
        <w:rPr>
          <w:bCs/>
        </w:rPr>
        <w:t xml:space="preserve">wicklung </w:t>
      </w:r>
      <w:r w:rsidRPr="00A27296">
        <w:rPr>
          <w:b/>
          <w:bCs/>
        </w:rPr>
        <w:t>innovativer Produkte</w:t>
      </w:r>
      <w:r>
        <w:rPr>
          <w:bCs/>
        </w:rPr>
        <w:t xml:space="preserve"> und Angebote und die stärkere </w:t>
      </w:r>
      <w:r w:rsidRPr="00A27296">
        <w:rPr>
          <w:b/>
          <w:bCs/>
        </w:rPr>
        <w:t>Vernetzung</w:t>
      </w:r>
      <w:r>
        <w:rPr>
          <w:bCs/>
        </w:rPr>
        <w:t xml:space="preserve"> ausg</w:t>
      </w:r>
      <w:r>
        <w:rPr>
          <w:bCs/>
        </w:rPr>
        <w:t>e</w:t>
      </w:r>
      <w:r>
        <w:rPr>
          <w:bCs/>
        </w:rPr>
        <w:t>richtet werden. Dies betrifft insbesondere die Verknüpfung mit der Gesundheitswir</w:t>
      </w:r>
      <w:r>
        <w:rPr>
          <w:bCs/>
        </w:rPr>
        <w:t>t</w:t>
      </w:r>
      <w:r>
        <w:rPr>
          <w:bCs/>
        </w:rPr>
        <w:t>schaft hin zum Gesundheitstourismus und mit der Landwir</w:t>
      </w:r>
      <w:r>
        <w:rPr>
          <w:bCs/>
        </w:rPr>
        <w:t>t</w:t>
      </w:r>
      <w:r>
        <w:rPr>
          <w:bCs/>
        </w:rPr>
        <w:t>schaft und Gastronomie (</w:t>
      </w:r>
      <w:r w:rsidRPr="00D319ED">
        <w:rPr>
          <w:bCs/>
        </w:rPr>
        <w:t>regionale Pr</w:t>
      </w:r>
      <w:r w:rsidRPr="00D319ED">
        <w:rPr>
          <w:bCs/>
        </w:rPr>
        <w:t>o</w:t>
      </w:r>
      <w:r w:rsidRPr="00D319ED">
        <w:rPr>
          <w:bCs/>
        </w:rPr>
        <w:t>dukte, gesundes Essen etc.).</w:t>
      </w:r>
    </w:p>
    <w:p w:rsidR="00331BFD" w:rsidRPr="00B53B1A" w:rsidRDefault="00331BFD" w:rsidP="00994BDD">
      <w:pPr>
        <w:spacing w:before="0"/>
        <w:rPr>
          <w:bCs/>
          <w:szCs w:val="22"/>
        </w:rPr>
      </w:pPr>
    </w:p>
    <w:p w:rsidR="00331BFD" w:rsidRDefault="00331BFD" w:rsidP="009D78C1">
      <w:pPr>
        <w:rPr>
          <w:bCs/>
        </w:rPr>
      </w:pPr>
    </w:p>
    <w:p w:rsidR="00331BFD" w:rsidRDefault="00331BFD" w:rsidP="009D78C1">
      <w:pPr>
        <w:rPr>
          <w:bCs/>
        </w:rPr>
      </w:pPr>
    </w:p>
    <w:p w:rsidR="00331BFD" w:rsidRDefault="00331BFD" w:rsidP="009D78C1">
      <w:pPr>
        <w:rPr>
          <w:bCs/>
        </w:rPr>
      </w:pPr>
    </w:p>
    <w:p w:rsidR="00331BFD" w:rsidRDefault="00331BFD" w:rsidP="009D78C1">
      <w:pPr>
        <w:rPr>
          <w:bCs/>
        </w:rPr>
      </w:pPr>
    </w:p>
    <w:p w:rsidR="00331BFD" w:rsidRPr="00CF5228" w:rsidRDefault="00331BFD" w:rsidP="00CF5228">
      <w:pPr>
        <w:jc w:val="center"/>
        <w:rPr>
          <w:b/>
          <w:bCs/>
          <w:sz w:val="32"/>
          <w:szCs w:val="32"/>
        </w:rPr>
      </w:pPr>
      <w:r w:rsidRPr="00CF5228">
        <w:rPr>
          <w:b/>
          <w:bCs/>
          <w:sz w:val="32"/>
          <w:szCs w:val="32"/>
        </w:rPr>
        <w:t>Anhang</w:t>
      </w:r>
    </w:p>
    <w:p w:rsidR="00331BFD" w:rsidRPr="001E0C3E" w:rsidRDefault="00331BFD" w:rsidP="001E0C3E">
      <w:pPr>
        <w:rPr>
          <w:b/>
        </w:rPr>
      </w:pPr>
      <w:r>
        <w:br w:type="column"/>
      </w:r>
      <w:r w:rsidRPr="00CF5228">
        <w:t>Anhang 1:</w:t>
      </w:r>
      <w:r w:rsidRPr="001E0C3E">
        <w:rPr>
          <w:b/>
        </w:rPr>
        <w:t xml:space="preserve"> </w:t>
      </w:r>
      <w:r>
        <w:rPr>
          <w:b/>
        </w:rPr>
        <w:t xml:space="preserve">Ausgewählte  </w:t>
      </w:r>
      <w:r w:rsidRPr="001E0C3E">
        <w:rPr>
          <w:b/>
        </w:rPr>
        <w:t>Gutachten, Studien und Informationsmaterial</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Amt für Raumordnung und Landesplanung Vorpommern: Rahmenkonzept für die Gestaltung der Stadt-Umland-Beziehungen im Stadt-Umland-Raum der Universitäts- und Hansestadt Greifswald, Greifswald 2010.</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Aktionsgruppe „Stettiner Haff“: Natur und Kultur als Partner der wirtschaftlichen Entwic</w:t>
      </w:r>
      <w:r w:rsidRPr="00CF5228">
        <w:rPr>
          <w:rFonts w:cs="Arial"/>
          <w:sz w:val="18"/>
          <w:szCs w:val="18"/>
        </w:rPr>
        <w:t>k</w:t>
      </w:r>
      <w:r w:rsidRPr="00CF5228">
        <w:rPr>
          <w:rFonts w:cs="Arial"/>
          <w:sz w:val="18"/>
          <w:szCs w:val="18"/>
        </w:rPr>
        <w:t>lung in der Region „Stettiner Haff“, Pasewalk 2007</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Jost Bandelin, Gerald Braun, Bettina Heinrichs et al.: Regionalentwicklung benachteiligter Räume in Mecklenburg-Vorpommern unter besonderer Berücksichtigung von Vorpommern und Ostmeckle</w:t>
      </w:r>
      <w:r w:rsidRPr="00CF5228">
        <w:rPr>
          <w:rFonts w:cs="Arial"/>
          <w:sz w:val="18"/>
          <w:szCs w:val="18"/>
        </w:rPr>
        <w:t>n</w:t>
      </w:r>
      <w:r w:rsidRPr="00CF5228">
        <w:rPr>
          <w:rFonts w:cs="Arial"/>
          <w:sz w:val="18"/>
          <w:szCs w:val="18"/>
        </w:rPr>
        <w:t>burg, Rostock 2001.</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BioCon Valley® GmbH: Masterplan Gesundheitswirtschaft MV 2020, Greifswald 2011.</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Bundesministerium für Verkehr, Bau und Stadtentwicklung: Demografischer Wandel- Region schafft Z</w:t>
      </w:r>
      <w:r w:rsidRPr="00CF5228">
        <w:rPr>
          <w:rFonts w:cs="Arial"/>
          <w:sz w:val="18"/>
          <w:szCs w:val="18"/>
        </w:rPr>
        <w:t>u</w:t>
      </w:r>
      <w:r w:rsidRPr="00CF5228">
        <w:rPr>
          <w:rFonts w:cs="Arial"/>
          <w:sz w:val="18"/>
          <w:szCs w:val="18"/>
        </w:rPr>
        <w:t>kunft, 2009.</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Bündnis für Arbeit MV: Fachkräftebündnis für Mecklenburg-Vorpommern, 2011.</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Complan Kommunalberatung GmbH: Kooperation und Vernetzung im Nordosten – Ein Modellvorh</w:t>
      </w:r>
      <w:r w:rsidRPr="00CF5228">
        <w:rPr>
          <w:rFonts w:cs="Arial"/>
          <w:sz w:val="18"/>
          <w:szCs w:val="18"/>
        </w:rPr>
        <w:t>a</w:t>
      </w:r>
      <w:r w:rsidRPr="00CF5228">
        <w:rPr>
          <w:rFonts w:cs="Arial"/>
          <w:sz w:val="18"/>
          <w:szCs w:val="18"/>
        </w:rPr>
        <w:t>ben für eine dauerhafte regionale Zusammenarbeit, Potsdam 2010.</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dp consulting: Fachkräftestudie: Aktualisierung und Erweiterung der „Analyse über Verfügbarkeit der Arbeitskräfte für die deutsch-polnische Grenzregion“ für den Bereich des Lan</w:t>
      </w:r>
      <w:r w:rsidRPr="00CF5228">
        <w:rPr>
          <w:rFonts w:cs="Arial"/>
          <w:sz w:val="18"/>
          <w:szCs w:val="18"/>
        </w:rPr>
        <w:t>d</w:t>
      </w:r>
      <w:r w:rsidRPr="00CF5228">
        <w:rPr>
          <w:rFonts w:cs="Arial"/>
          <w:sz w:val="18"/>
          <w:szCs w:val="18"/>
        </w:rPr>
        <w:t>kreises Uecker-Randow, Berlin 2010.</w:t>
      </w:r>
    </w:p>
    <w:p w:rsidR="00331BFD" w:rsidRPr="00CF5228" w:rsidRDefault="00331BFD" w:rsidP="001E0C3E">
      <w:pPr>
        <w:numPr>
          <w:ilvl w:val="0"/>
          <w:numId w:val="37"/>
        </w:numPr>
        <w:spacing w:before="120" w:after="80" w:line="280" w:lineRule="exact"/>
        <w:ind w:left="284" w:hanging="284"/>
        <w:rPr>
          <w:rFonts w:cs="Arial"/>
          <w:bCs/>
          <w:sz w:val="18"/>
          <w:szCs w:val="18"/>
        </w:rPr>
      </w:pPr>
      <w:r w:rsidRPr="00CF5228">
        <w:rPr>
          <w:rFonts w:cs="Arial"/>
          <w:sz w:val="18"/>
          <w:szCs w:val="18"/>
        </w:rPr>
        <w:t xml:space="preserve">dp consulting: </w:t>
      </w:r>
      <w:r w:rsidRPr="00CF5228">
        <w:rPr>
          <w:rFonts w:cs="Arial"/>
          <w:bCs/>
          <w:sz w:val="18"/>
          <w:szCs w:val="18"/>
        </w:rPr>
        <w:t>Abschlussbericht - Analyse über Verfügbarkeit der Arbeitskräfte für die deutsch- po</w:t>
      </w:r>
      <w:r w:rsidRPr="00CF5228">
        <w:rPr>
          <w:rFonts w:cs="Arial"/>
          <w:bCs/>
          <w:sz w:val="18"/>
          <w:szCs w:val="18"/>
        </w:rPr>
        <w:t>l</w:t>
      </w:r>
      <w:r w:rsidRPr="00CF5228">
        <w:rPr>
          <w:rFonts w:cs="Arial"/>
          <w:bCs/>
          <w:sz w:val="18"/>
          <w:szCs w:val="18"/>
        </w:rPr>
        <w:t>nische Grenzregion, Berlin 2010.</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M. Eich-Born: Räumlich differenzierte Entwicklungs- und Förderstrategien für Nordostdeutschland, Hann</w:t>
      </w:r>
      <w:r w:rsidRPr="00CF5228">
        <w:rPr>
          <w:rFonts w:cs="Arial"/>
          <w:sz w:val="18"/>
          <w:szCs w:val="18"/>
        </w:rPr>
        <w:t>o</w:t>
      </w:r>
      <w:r w:rsidRPr="00CF5228">
        <w:rPr>
          <w:rFonts w:cs="Arial"/>
          <w:sz w:val="18"/>
          <w:szCs w:val="18"/>
        </w:rPr>
        <w:t>ver 2009.</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GLES Insel Rügen: Gebietsbezogene Lokale Entwicklungsstrategie Insel Rügen, 2007.</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R. Klingholz, A. Weber: Demografischer Wandel – Ein Politikvorschlag unter besonderer Berücksic</w:t>
      </w:r>
      <w:r w:rsidRPr="00CF5228">
        <w:rPr>
          <w:rFonts w:cs="Arial"/>
          <w:sz w:val="18"/>
          <w:szCs w:val="18"/>
        </w:rPr>
        <w:t>h</w:t>
      </w:r>
      <w:r w:rsidRPr="00CF5228">
        <w:rPr>
          <w:rFonts w:cs="Arial"/>
          <w:sz w:val="18"/>
          <w:szCs w:val="18"/>
        </w:rPr>
        <w:t>tigung der Neuen Länder, Berlin 2009.</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H.Klüter, K. Hormann, M. Heinz, B. Röber: Wirtschaftsatlas Vorpommern und Mecklenburgische Seenpla</w:t>
      </w:r>
      <w:r w:rsidRPr="00CF5228">
        <w:rPr>
          <w:rFonts w:cs="Arial"/>
          <w:sz w:val="18"/>
          <w:szCs w:val="18"/>
        </w:rPr>
        <w:t>t</w:t>
      </w:r>
      <w:r w:rsidRPr="00CF5228">
        <w:rPr>
          <w:rFonts w:cs="Arial"/>
          <w:sz w:val="18"/>
          <w:szCs w:val="18"/>
        </w:rPr>
        <w:t>te, Schwerin 2005.</w:t>
      </w:r>
    </w:p>
    <w:p w:rsidR="00331BFD" w:rsidRDefault="00331BFD" w:rsidP="001E0C3E">
      <w:pPr>
        <w:numPr>
          <w:ilvl w:val="0"/>
          <w:numId w:val="37"/>
        </w:numPr>
        <w:spacing w:before="120" w:after="80" w:line="280" w:lineRule="exact"/>
        <w:ind w:left="284" w:hanging="284"/>
        <w:rPr>
          <w:rFonts w:cs="Arial"/>
          <w:bCs/>
          <w:sz w:val="18"/>
          <w:szCs w:val="18"/>
        </w:rPr>
      </w:pPr>
      <w:r w:rsidRPr="00CF5228">
        <w:rPr>
          <w:rFonts w:cs="Arial"/>
          <w:bCs/>
          <w:sz w:val="18"/>
          <w:szCs w:val="18"/>
        </w:rPr>
        <w:t>Ministerium für Wirtschaft, Arbeit und Tourismus</w:t>
      </w:r>
      <w:r>
        <w:rPr>
          <w:rFonts w:cs="Arial"/>
          <w:bCs/>
          <w:sz w:val="18"/>
          <w:szCs w:val="18"/>
        </w:rPr>
        <w:t xml:space="preserve"> Mecklneburg-Vorpommern (Hrsg.)</w:t>
      </w:r>
      <w:r w:rsidRPr="00CF5228">
        <w:rPr>
          <w:rFonts w:cs="Arial"/>
          <w:bCs/>
          <w:sz w:val="18"/>
          <w:szCs w:val="18"/>
        </w:rPr>
        <w:t>: Studie – Klim</w:t>
      </w:r>
      <w:r w:rsidRPr="00CF5228">
        <w:rPr>
          <w:rFonts w:cs="Arial"/>
          <w:bCs/>
          <w:sz w:val="18"/>
          <w:szCs w:val="18"/>
        </w:rPr>
        <w:t>a</w:t>
      </w:r>
      <w:r w:rsidRPr="00CF5228">
        <w:rPr>
          <w:rFonts w:cs="Arial"/>
          <w:bCs/>
          <w:sz w:val="18"/>
          <w:szCs w:val="18"/>
        </w:rPr>
        <w:t>schutz und Folgen des Klimawandels in Mecklenburg-Vorpommern, Schw</w:t>
      </w:r>
      <w:r w:rsidRPr="00CF5228">
        <w:rPr>
          <w:rFonts w:cs="Arial"/>
          <w:bCs/>
          <w:sz w:val="18"/>
          <w:szCs w:val="18"/>
        </w:rPr>
        <w:t>e</w:t>
      </w:r>
      <w:r w:rsidRPr="00CF5228">
        <w:rPr>
          <w:rFonts w:cs="Arial"/>
          <w:bCs/>
          <w:sz w:val="18"/>
          <w:szCs w:val="18"/>
        </w:rPr>
        <w:t>rin/Stralsund 2008.</w:t>
      </w:r>
    </w:p>
    <w:p w:rsidR="00331BFD" w:rsidRPr="00D906E8" w:rsidRDefault="00331BFD" w:rsidP="001E0C3E">
      <w:pPr>
        <w:numPr>
          <w:ilvl w:val="0"/>
          <w:numId w:val="37"/>
        </w:numPr>
        <w:spacing w:before="120" w:after="80" w:line="280" w:lineRule="exact"/>
        <w:ind w:left="284" w:hanging="284"/>
        <w:rPr>
          <w:rFonts w:cs="Arial"/>
          <w:bCs/>
          <w:sz w:val="18"/>
          <w:szCs w:val="18"/>
        </w:rPr>
      </w:pPr>
      <w:r w:rsidRPr="00D906E8">
        <w:rPr>
          <w:sz w:val="18"/>
          <w:szCs w:val="18"/>
        </w:rPr>
        <w:t>Ministerium für Wirtschaft, Arbeit und Tourismus Mecklenburg-Vorpommern (Hrsg.): Energieland 2020</w:t>
      </w:r>
      <w:r>
        <w:rPr>
          <w:sz w:val="18"/>
          <w:szCs w:val="18"/>
        </w:rPr>
        <w:t xml:space="preserve"> – Gesamtstrategie für Mecklenburg-Vorpommern</w:t>
      </w:r>
      <w:r w:rsidRPr="00D906E8">
        <w:rPr>
          <w:sz w:val="18"/>
          <w:szCs w:val="18"/>
        </w:rPr>
        <w:t>, Schwerin 2009</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bCs/>
          <w:sz w:val="18"/>
          <w:szCs w:val="18"/>
        </w:rPr>
        <w:t xml:space="preserve">NORD/LB: </w:t>
      </w:r>
      <w:r w:rsidRPr="00CF5228">
        <w:rPr>
          <w:rFonts w:cs="Arial"/>
          <w:sz w:val="18"/>
          <w:szCs w:val="18"/>
        </w:rPr>
        <w:t>Wirtschaft MV - Die 100 größten Unternehmen in MV, Hannover 2010.</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bCs/>
          <w:sz w:val="18"/>
          <w:szCs w:val="18"/>
        </w:rPr>
        <w:t xml:space="preserve">Prognos AG: </w:t>
      </w:r>
      <w:r w:rsidRPr="00CF5228">
        <w:rPr>
          <w:rFonts w:cs="Arial"/>
          <w:sz w:val="18"/>
          <w:szCs w:val="18"/>
        </w:rPr>
        <w:t>Instrumente und Informationssysteme der Wirtschaftspolitik in MVPrognos_1992, 1992.</w:t>
      </w:r>
    </w:p>
    <w:p w:rsidR="00331BFD" w:rsidRPr="00CF5228" w:rsidRDefault="00331BFD" w:rsidP="001E0C3E">
      <w:pPr>
        <w:numPr>
          <w:ilvl w:val="0"/>
          <w:numId w:val="37"/>
        </w:numPr>
        <w:spacing w:before="120" w:after="80" w:line="280" w:lineRule="exact"/>
        <w:ind w:left="284" w:hanging="284"/>
        <w:rPr>
          <w:rFonts w:cs="Arial"/>
          <w:bCs/>
          <w:sz w:val="18"/>
          <w:szCs w:val="18"/>
        </w:rPr>
      </w:pPr>
      <w:r w:rsidRPr="00CF5228">
        <w:rPr>
          <w:rFonts w:cs="Arial"/>
          <w:sz w:val="18"/>
          <w:szCs w:val="18"/>
        </w:rPr>
        <w:t xml:space="preserve">Prognos AG: </w:t>
      </w:r>
      <w:r w:rsidRPr="00CF5228">
        <w:rPr>
          <w:rFonts w:cs="Arial"/>
          <w:bCs/>
          <w:sz w:val="18"/>
          <w:szCs w:val="18"/>
        </w:rPr>
        <w:t>Kurzfassung Endbericht - Fortschreibung des Leitbildes der Universitäts- und Hans</w:t>
      </w:r>
      <w:r w:rsidRPr="00CF5228">
        <w:rPr>
          <w:rFonts w:cs="Arial"/>
          <w:bCs/>
          <w:sz w:val="18"/>
          <w:szCs w:val="18"/>
        </w:rPr>
        <w:t>e</w:t>
      </w:r>
      <w:r w:rsidRPr="00CF5228">
        <w:rPr>
          <w:rFonts w:cs="Arial"/>
          <w:bCs/>
          <w:sz w:val="18"/>
          <w:szCs w:val="18"/>
        </w:rPr>
        <w:t>stadt Greifswald, 2010.</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bCs/>
          <w:sz w:val="18"/>
          <w:szCs w:val="18"/>
        </w:rPr>
        <w:t xml:space="preserve">Prognos AG: </w:t>
      </w:r>
      <w:r w:rsidRPr="00CF5228">
        <w:rPr>
          <w:rFonts w:cs="Arial"/>
          <w:sz w:val="18"/>
          <w:szCs w:val="18"/>
        </w:rPr>
        <w:t>Prognos Zukunftsatlas 2007 – Sonderauswertung der Ergebnisse für die Unive</w:t>
      </w:r>
      <w:r w:rsidRPr="00CF5228">
        <w:rPr>
          <w:rFonts w:cs="Arial"/>
          <w:sz w:val="18"/>
          <w:szCs w:val="18"/>
        </w:rPr>
        <w:t>r</w:t>
      </w:r>
      <w:r w:rsidRPr="00CF5228">
        <w:rPr>
          <w:rFonts w:cs="Arial"/>
          <w:sz w:val="18"/>
          <w:szCs w:val="18"/>
        </w:rPr>
        <w:t>sitäts- und Hansestadt Greifswald, 2007.</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Roland Berger Strategy Consulting: Zukunftsatlas 2020, 2010.</w:t>
      </w:r>
    </w:p>
    <w:p w:rsidR="00331BFD" w:rsidRPr="00CF5228" w:rsidRDefault="00331BFD" w:rsidP="001E0C3E">
      <w:pPr>
        <w:numPr>
          <w:ilvl w:val="0"/>
          <w:numId w:val="37"/>
        </w:numPr>
        <w:spacing w:before="120" w:after="80" w:line="280" w:lineRule="exact"/>
        <w:ind w:left="284" w:hanging="284"/>
        <w:rPr>
          <w:rFonts w:cs="Arial"/>
          <w:bCs/>
          <w:sz w:val="18"/>
          <w:szCs w:val="18"/>
        </w:rPr>
      </w:pPr>
      <w:r w:rsidRPr="00CF5228">
        <w:rPr>
          <w:rFonts w:cs="Arial"/>
          <w:bCs/>
          <w:sz w:val="18"/>
          <w:szCs w:val="18"/>
        </w:rPr>
        <w:t>Regionaler Planungsverband Vorpommern: Vorpommern im Aufwind - Branchen im Fokus, Greif</w:t>
      </w:r>
      <w:r w:rsidRPr="00CF5228">
        <w:rPr>
          <w:rFonts w:cs="Arial"/>
          <w:bCs/>
          <w:sz w:val="18"/>
          <w:szCs w:val="18"/>
        </w:rPr>
        <w:t>s</w:t>
      </w:r>
      <w:r w:rsidRPr="00CF5228">
        <w:rPr>
          <w:rFonts w:cs="Arial"/>
          <w:bCs/>
          <w:sz w:val="18"/>
          <w:szCs w:val="18"/>
        </w:rPr>
        <w:t>wald 2007.</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Regionaler Planungsverband Vorpommern: Regionales Raumentwicklungsprogramm Vorpommern, Greifswald 2010.</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bCs/>
          <w:sz w:val="18"/>
          <w:szCs w:val="18"/>
        </w:rPr>
        <w:t xml:space="preserve">Regionaler Planungsverband Vorpommern: </w:t>
      </w:r>
      <w:r w:rsidRPr="00CF5228">
        <w:rPr>
          <w:rFonts w:cs="Arial"/>
          <w:sz w:val="18"/>
          <w:szCs w:val="18"/>
        </w:rPr>
        <w:t>Raumentwicklungsstrategie - Anpassung an den Klim</w:t>
      </w:r>
      <w:r w:rsidRPr="00CF5228">
        <w:rPr>
          <w:rFonts w:cs="Arial"/>
          <w:sz w:val="18"/>
          <w:szCs w:val="18"/>
        </w:rPr>
        <w:t>a</w:t>
      </w:r>
      <w:r w:rsidRPr="00CF5228">
        <w:rPr>
          <w:rFonts w:cs="Arial"/>
          <w:sz w:val="18"/>
          <w:szCs w:val="18"/>
        </w:rPr>
        <w:t>wandel und Klimaschutz in der Planungsregion Vorpommer, Greifswald 2011.</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bCs/>
          <w:sz w:val="18"/>
          <w:szCs w:val="18"/>
        </w:rPr>
        <w:t xml:space="preserve">R. Schmidpeter, N. Zdrowomyslaw: </w:t>
      </w:r>
      <w:r w:rsidRPr="00CF5228">
        <w:rPr>
          <w:rFonts w:cs="Arial"/>
          <w:sz w:val="18"/>
          <w:szCs w:val="18"/>
        </w:rPr>
        <w:t>Regionalentwicklung gestalten - Engagement von U</w:t>
      </w:r>
      <w:r w:rsidRPr="00CF5228">
        <w:rPr>
          <w:rFonts w:cs="Arial"/>
          <w:sz w:val="18"/>
          <w:szCs w:val="18"/>
        </w:rPr>
        <w:t>n</w:t>
      </w:r>
      <w:r w:rsidRPr="00CF5228">
        <w:rPr>
          <w:rFonts w:cs="Arial"/>
          <w:sz w:val="18"/>
          <w:szCs w:val="18"/>
        </w:rPr>
        <w:t>ternehmen als Investition in die Region, Gernsbach 2010.</w:t>
      </w:r>
    </w:p>
    <w:p w:rsidR="00331BFD" w:rsidRPr="00CF5228" w:rsidRDefault="00331BFD" w:rsidP="001E0C3E">
      <w:pPr>
        <w:numPr>
          <w:ilvl w:val="0"/>
          <w:numId w:val="37"/>
        </w:numPr>
        <w:spacing w:before="120" w:after="80" w:line="280" w:lineRule="exact"/>
        <w:ind w:left="284" w:hanging="284"/>
        <w:rPr>
          <w:rFonts w:cs="Arial"/>
          <w:sz w:val="18"/>
          <w:szCs w:val="18"/>
        </w:rPr>
      </w:pPr>
      <w:r w:rsidRPr="00CF5228">
        <w:rPr>
          <w:rFonts w:cs="Arial"/>
          <w:sz w:val="18"/>
          <w:szCs w:val="18"/>
        </w:rPr>
        <w:t>Wilke, Maack und Partner Unternehmensberatung: Wachstumspol Stettin - Entwic</w:t>
      </w:r>
      <w:r w:rsidRPr="00CF5228">
        <w:rPr>
          <w:rFonts w:cs="Arial"/>
          <w:sz w:val="18"/>
          <w:szCs w:val="18"/>
        </w:rPr>
        <w:t>k</w:t>
      </w:r>
      <w:r w:rsidRPr="00CF5228">
        <w:rPr>
          <w:rFonts w:cs="Arial"/>
          <w:sz w:val="18"/>
          <w:szCs w:val="18"/>
        </w:rPr>
        <w:t>lung der deutsch-polnischen Grenzregion, Düsseldorf 2010.</w:t>
      </w:r>
    </w:p>
    <w:p w:rsidR="00331BFD" w:rsidRDefault="00331BFD" w:rsidP="00FC6435">
      <w:pPr>
        <w:rPr>
          <w:bCs/>
        </w:rPr>
      </w:pPr>
    </w:p>
    <w:p w:rsidR="00331BFD" w:rsidRPr="00562D40" w:rsidRDefault="00331BFD" w:rsidP="001E0C3E">
      <w:pPr>
        <w:rPr>
          <w:b/>
        </w:rPr>
      </w:pPr>
      <w:r>
        <w:rPr>
          <w:b/>
        </w:rPr>
        <w:br w:type="column"/>
      </w:r>
      <w:r w:rsidRPr="00CF5228">
        <w:t xml:space="preserve">Anhang 2: </w:t>
      </w:r>
      <w:r w:rsidRPr="00562D40">
        <w:rPr>
          <w:b/>
        </w:rPr>
        <w:t>Gesprächspartner</w:t>
      </w:r>
    </w:p>
    <w:tbl>
      <w:tblPr>
        <w:tblW w:w="8644" w:type="dxa"/>
        <w:jc w:val="center"/>
        <w:tblCellMar>
          <w:left w:w="70" w:type="dxa"/>
          <w:right w:w="70" w:type="dxa"/>
        </w:tblCellMar>
        <w:tblLook w:val="0000"/>
      </w:tblPr>
      <w:tblGrid>
        <w:gridCol w:w="364"/>
        <w:gridCol w:w="2046"/>
        <w:gridCol w:w="3929"/>
        <w:gridCol w:w="1117"/>
        <w:gridCol w:w="1118"/>
      </w:tblGrid>
      <w:tr w:rsidR="00331BFD" w:rsidRPr="00881350" w:rsidTr="003A295C">
        <w:trPr>
          <w:trHeight w:val="270"/>
          <w:tblHeader/>
          <w:jc w:val="center"/>
        </w:trPr>
        <w:tc>
          <w:tcPr>
            <w:tcW w:w="434" w:type="dxa"/>
            <w:tcBorders>
              <w:top w:val="single" w:sz="4" w:space="0" w:color="auto"/>
              <w:left w:val="single" w:sz="4" w:space="0" w:color="auto"/>
              <w:bottom w:val="single" w:sz="4" w:space="0" w:color="auto"/>
              <w:right w:val="single" w:sz="4" w:space="0" w:color="auto"/>
            </w:tcBorders>
            <w:shd w:val="solid" w:color="6DD3F7" w:fill="0DA7DD"/>
            <w:noWrap/>
            <w:vAlign w:val="center"/>
          </w:tcPr>
          <w:p w:rsidR="00331BFD" w:rsidRPr="00881350" w:rsidRDefault="00331BFD" w:rsidP="00562D40">
            <w:pPr>
              <w:spacing w:before="60" w:after="60"/>
              <w:jc w:val="center"/>
              <w:rPr>
                <w:rFonts w:cs="Arial"/>
                <w:b/>
                <w:bCs/>
                <w:sz w:val="18"/>
                <w:szCs w:val="18"/>
              </w:rPr>
            </w:pPr>
            <w:r w:rsidRPr="00881350">
              <w:rPr>
                <w:rFonts w:cs="Arial"/>
                <w:b/>
                <w:bCs/>
                <w:sz w:val="18"/>
                <w:szCs w:val="18"/>
              </w:rPr>
              <w:t>Nr.</w:t>
            </w:r>
          </w:p>
        </w:tc>
        <w:tc>
          <w:tcPr>
            <w:tcW w:w="2046" w:type="dxa"/>
            <w:tcBorders>
              <w:top w:val="single" w:sz="4" w:space="0" w:color="auto"/>
              <w:left w:val="nil"/>
              <w:bottom w:val="single" w:sz="4" w:space="0" w:color="auto"/>
              <w:right w:val="single" w:sz="4" w:space="0" w:color="auto"/>
            </w:tcBorders>
            <w:shd w:val="solid" w:color="6DD3F7" w:fill="0DA7DD"/>
            <w:noWrap/>
            <w:vAlign w:val="center"/>
          </w:tcPr>
          <w:p w:rsidR="00331BFD" w:rsidRPr="00881350" w:rsidRDefault="00331BFD" w:rsidP="00562D40">
            <w:pPr>
              <w:spacing w:before="60" w:after="60"/>
              <w:rPr>
                <w:rFonts w:cs="Arial"/>
                <w:b/>
                <w:bCs/>
                <w:sz w:val="18"/>
                <w:szCs w:val="18"/>
              </w:rPr>
            </w:pPr>
            <w:r w:rsidRPr="00881350">
              <w:rPr>
                <w:rFonts w:cs="Arial"/>
                <w:b/>
                <w:bCs/>
                <w:sz w:val="18"/>
                <w:szCs w:val="18"/>
              </w:rPr>
              <w:t>Name</w:t>
            </w:r>
          </w:p>
        </w:tc>
        <w:tc>
          <w:tcPr>
            <w:tcW w:w="3929" w:type="dxa"/>
            <w:tcBorders>
              <w:top w:val="single" w:sz="4" w:space="0" w:color="auto"/>
              <w:left w:val="nil"/>
              <w:bottom w:val="single" w:sz="4" w:space="0" w:color="auto"/>
              <w:right w:val="single" w:sz="4" w:space="0" w:color="auto"/>
            </w:tcBorders>
            <w:shd w:val="solid" w:color="6DD3F7" w:fill="0DA7DD"/>
            <w:noWrap/>
            <w:vAlign w:val="center"/>
          </w:tcPr>
          <w:p w:rsidR="00331BFD" w:rsidRPr="00881350" w:rsidRDefault="00331BFD" w:rsidP="00562D40">
            <w:pPr>
              <w:spacing w:before="60" w:after="60"/>
              <w:rPr>
                <w:rFonts w:cs="Arial"/>
                <w:b/>
                <w:bCs/>
                <w:sz w:val="18"/>
                <w:szCs w:val="18"/>
              </w:rPr>
            </w:pPr>
            <w:r w:rsidRPr="00881350">
              <w:rPr>
                <w:rFonts w:cs="Arial"/>
                <w:b/>
                <w:bCs/>
                <w:sz w:val="18"/>
                <w:szCs w:val="18"/>
              </w:rPr>
              <w:t>Institution</w:t>
            </w:r>
          </w:p>
        </w:tc>
        <w:tc>
          <w:tcPr>
            <w:tcW w:w="1117" w:type="dxa"/>
            <w:tcBorders>
              <w:top w:val="single" w:sz="4" w:space="0" w:color="auto"/>
              <w:left w:val="nil"/>
              <w:bottom w:val="single" w:sz="4" w:space="0" w:color="auto"/>
              <w:right w:val="single" w:sz="4" w:space="0" w:color="auto"/>
            </w:tcBorders>
            <w:shd w:val="solid" w:color="6DD3F7" w:fill="0DA7DD"/>
            <w:noWrap/>
            <w:vAlign w:val="center"/>
          </w:tcPr>
          <w:p w:rsidR="00331BFD" w:rsidRPr="00881350" w:rsidRDefault="00331BFD" w:rsidP="00562D40">
            <w:pPr>
              <w:spacing w:before="60" w:after="60"/>
              <w:jc w:val="center"/>
              <w:rPr>
                <w:rFonts w:cs="Arial"/>
                <w:b/>
                <w:bCs/>
                <w:sz w:val="18"/>
                <w:szCs w:val="18"/>
              </w:rPr>
            </w:pPr>
            <w:r w:rsidRPr="00881350">
              <w:rPr>
                <w:rFonts w:cs="Arial"/>
                <w:b/>
                <w:bCs/>
                <w:sz w:val="18"/>
                <w:szCs w:val="18"/>
              </w:rPr>
              <w:t>Datum</w:t>
            </w:r>
          </w:p>
        </w:tc>
        <w:tc>
          <w:tcPr>
            <w:tcW w:w="1118" w:type="dxa"/>
            <w:tcBorders>
              <w:top w:val="single" w:sz="4" w:space="0" w:color="auto"/>
              <w:left w:val="nil"/>
              <w:bottom w:val="single" w:sz="4" w:space="0" w:color="auto"/>
              <w:right w:val="single" w:sz="4" w:space="0" w:color="auto"/>
            </w:tcBorders>
            <w:shd w:val="solid" w:color="6DD3F7" w:fill="0DA7DD"/>
            <w:noWrap/>
            <w:vAlign w:val="center"/>
          </w:tcPr>
          <w:p w:rsidR="00331BFD" w:rsidRPr="00881350" w:rsidRDefault="00331BFD" w:rsidP="00562D40">
            <w:pPr>
              <w:spacing w:before="60" w:after="60"/>
              <w:jc w:val="center"/>
              <w:rPr>
                <w:rFonts w:cs="Arial"/>
                <w:b/>
                <w:bCs/>
                <w:sz w:val="18"/>
                <w:szCs w:val="18"/>
              </w:rPr>
            </w:pPr>
            <w:r w:rsidRPr="00881350">
              <w:rPr>
                <w:rFonts w:cs="Arial"/>
                <w:b/>
                <w:bCs/>
                <w:sz w:val="18"/>
                <w:szCs w:val="18"/>
              </w:rPr>
              <w:t>Art</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Dr. Radloff</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Agen</w:t>
            </w:r>
            <w:r>
              <w:rPr>
                <w:rFonts w:cs="Arial"/>
                <w:sz w:val="18"/>
                <w:szCs w:val="18"/>
              </w:rPr>
              <w:t>t</w:t>
            </w:r>
            <w:r w:rsidRPr="00881350">
              <w:rPr>
                <w:rFonts w:cs="Arial"/>
                <w:sz w:val="18"/>
                <w:szCs w:val="18"/>
              </w:rPr>
              <w:t>ur für Arbeit Stralsund</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08.09.2011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Liefländer</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IHK Rostock</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08.09.2011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63"/>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3</w:t>
            </w:r>
          </w:p>
        </w:tc>
        <w:tc>
          <w:tcPr>
            <w:tcW w:w="2046" w:type="dxa"/>
            <w:tcBorders>
              <w:top w:val="nil"/>
              <w:left w:val="nil"/>
              <w:bottom w:val="single" w:sz="4" w:space="0" w:color="auto"/>
              <w:right w:val="single" w:sz="4" w:space="0" w:color="auto"/>
            </w:tcBorders>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Schlüter, Herr Schulz</w:t>
            </w:r>
          </w:p>
        </w:tc>
        <w:tc>
          <w:tcPr>
            <w:tcW w:w="3929" w:type="dxa"/>
            <w:tcBorders>
              <w:top w:val="nil"/>
              <w:left w:val="nil"/>
              <w:bottom w:val="single" w:sz="4" w:space="0" w:color="auto"/>
              <w:right w:val="single" w:sz="4" w:space="0" w:color="auto"/>
            </w:tcBorders>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DGB Bezirk Nord, DGB Region Vorpo</w:t>
            </w:r>
            <w:r w:rsidRPr="00881350">
              <w:rPr>
                <w:rFonts w:cs="Arial"/>
                <w:sz w:val="18"/>
                <w:szCs w:val="18"/>
              </w:rPr>
              <w:t>m</w:t>
            </w:r>
            <w:r w:rsidRPr="00881350">
              <w:rPr>
                <w:rFonts w:cs="Arial"/>
                <w:sz w:val="18"/>
                <w:szCs w:val="18"/>
              </w:rPr>
              <w:t>mern</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12.09.2011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4</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Wilken</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Vereinigung der Unternehmensverbände</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12.09.2011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5</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Kokowsky</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Technologiezentrum Fördergesellschaft mbH Vorpommern</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13.09.2011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6</w:t>
            </w:r>
          </w:p>
        </w:tc>
        <w:tc>
          <w:tcPr>
            <w:tcW w:w="2046" w:type="dxa"/>
            <w:tcBorders>
              <w:top w:val="nil"/>
              <w:left w:val="nil"/>
              <w:bottom w:val="single" w:sz="4" w:space="0" w:color="auto"/>
              <w:right w:val="single" w:sz="4" w:space="0" w:color="auto"/>
            </w:tcBorders>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 xml:space="preserve">Herr Jürgens, </w:t>
            </w:r>
            <w:r>
              <w:rPr>
                <w:rFonts w:cs="Arial"/>
                <w:sz w:val="18"/>
                <w:szCs w:val="18"/>
              </w:rPr>
              <w:br/>
            </w:r>
            <w:r w:rsidRPr="00881350">
              <w:rPr>
                <w:rFonts w:cs="Arial"/>
                <w:sz w:val="18"/>
                <w:szCs w:val="18"/>
              </w:rPr>
              <w:t xml:space="preserve">Herr Lehmann, </w:t>
            </w:r>
            <w:r>
              <w:rPr>
                <w:rFonts w:cs="Arial"/>
                <w:sz w:val="18"/>
                <w:szCs w:val="18"/>
              </w:rPr>
              <w:br/>
            </w:r>
            <w:r w:rsidRPr="00881350">
              <w:rPr>
                <w:rFonts w:cs="Arial"/>
                <w:sz w:val="18"/>
                <w:szCs w:val="18"/>
              </w:rPr>
              <w:t>Herr Kastirr</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Unternehmerverband Vorpommern e.V.</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13.09.2011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7</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Benkert</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Bürgermeister Süderholz-Poggendorf</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20.09.2011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8</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Kammann</w:t>
            </w:r>
          </w:p>
        </w:tc>
        <w:tc>
          <w:tcPr>
            <w:tcW w:w="3929" w:type="dxa"/>
            <w:tcBorders>
              <w:top w:val="nil"/>
              <w:left w:val="nil"/>
              <w:bottom w:val="single" w:sz="4" w:space="0" w:color="auto"/>
              <w:right w:val="single" w:sz="4" w:space="0" w:color="auto"/>
            </w:tcBorders>
            <w:noWrap/>
            <w:vAlign w:val="center"/>
          </w:tcPr>
          <w:p w:rsidR="00331BFD" w:rsidRPr="00BF787E" w:rsidRDefault="00331BFD" w:rsidP="00B50259">
            <w:pPr>
              <w:spacing w:beforeLines="20" w:afterLines="20" w:line="240" w:lineRule="exact"/>
              <w:jc w:val="left"/>
              <w:rPr>
                <w:rFonts w:cs="Arial"/>
                <w:sz w:val="18"/>
                <w:szCs w:val="18"/>
              </w:rPr>
            </w:pPr>
            <w:r w:rsidRPr="00BF787E">
              <w:rPr>
                <w:rFonts w:cs="Arial"/>
                <w:sz w:val="18"/>
                <w:szCs w:val="18"/>
              </w:rPr>
              <w:t>Wirtschaftsfördergesellschaft Vorpo</w:t>
            </w:r>
            <w:r w:rsidRPr="00BF787E">
              <w:rPr>
                <w:rFonts w:cs="Arial"/>
                <w:sz w:val="18"/>
                <w:szCs w:val="18"/>
              </w:rPr>
              <w:t>m</w:t>
            </w:r>
            <w:r w:rsidRPr="00BF787E">
              <w:rPr>
                <w:rFonts w:cs="Arial"/>
                <w:sz w:val="18"/>
                <w:szCs w:val="18"/>
              </w:rPr>
              <w:t>mern mbH</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27.09.2011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9</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Vogt</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Bürgermeister Lubmin</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28.09.2011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63"/>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10</w:t>
            </w:r>
          </w:p>
        </w:tc>
        <w:tc>
          <w:tcPr>
            <w:tcW w:w="2046" w:type="dxa"/>
            <w:tcBorders>
              <w:top w:val="nil"/>
              <w:left w:val="nil"/>
              <w:bottom w:val="single" w:sz="4" w:space="0" w:color="auto"/>
              <w:right w:val="single" w:sz="4" w:space="0" w:color="auto"/>
            </w:tcBorders>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 xml:space="preserve">Herr Kräusche, </w:t>
            </w:r>
            <w:r>
              <w:rPr>
                <w:rFonts w:cs="Arial"/>
                <w:sz w:val="18"/>
                <w:szCs w:val="18"/>
              </w:rPr>
              <w:br/>
            </w:r>
            <w:r w:rsidRPr="00881350">
              <w:rPr>
                <w:rFonts w:cs="Arial"/>
                <w:sz w:val="18"/>
                <w:szCs w:val="18"/>
              </w:rPr>
              <w:t xml:space="preserve">Frau Gragert, </w:t>
            </w:r>
            <w:r>
              <w:rPr>
                <w:rFonts w:cs="Arial"/>
                <w:sz w:val="18"/>
                <w:szCs w:val="18"/>
              </w:rPr>
              <w:br/>
            </w:r>
            <w:r w:rsidRPr="00881350">
              <w:rPr>
                <w:rFonts w:cs="Arial"/>
                <w:sz w:val="18"/>
                <w:szCs w:val="18"/>
              </w:rPr>
              <w:t>Frau Hof</w:t>
            </w:r>
            <w:r w:rsidRPr="00881350">
              <w:rPr>
                <w:rFonts w:cs="Arial"/>
                <w:sz w:val="18"/>
                <w:szCs w:val="18"/>
              </w:rPr>
              <w:t>f</w:t>
            </w:r>
            <w:r w:rsidRPr="00881350">
              <w:rPr>
                <w:rFonts w:cs="Arial"/>
                <w:sz w:val="18"/>
                <w:szCs w:val="18"/>
              </w:rPr>
              <w:t>mann</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Verwaltung des Fährhafens Sassnitz-Mukran</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28.09.2011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11</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Dr.Blank</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BioCon Valley GmbH und Biotechnikum</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04.10.2011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63"/>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12</w:t>
            </w:r>
          </w:p>
        </w:tc>
        <w:tc>
          <w:tcPr>
            <w:tcW w:w="2046" w:type="dxa"/>
            <w:tcBorders>
              <w:top w:val="nil"/>
              <w:left w:val="nil"/>
              <w:bottom w:val="single" w:sz="4" w:space="0" w:color="auto"/>
              <w:right w:val="single" w:sz="4" w:space="0" w:color="auto"/>
            </w:tcBorders>
            <w:vAlign w:val="center"/>
          </w:tcPr>
          <w:p w:rsidR="00331BFD" w:rsidRDefault="00331BFD" w:rsidP="00562D40">
            <w:pPr>
              <w:spacing w:beforeLines="20" w:afterLines="20" w:line="240" w:lineRule="exact"/>
              <w:jc w:val="left"/>
              <w:rPr>
                <w:rFonts w:cs="Arial"/>
                <w:sz w:val="18"/>
                <w:szCs w:val="18"/>
              </w:rPr>
            </w:pPr>
            <w:r w:rsidRPr="00881350">
              <w:rPr>
                <w:rFonts w:cs="Arial"/>
                <w:sz w:val="18"/>
                <w:szCs w:val="18"/>
              </w:rPr>
              <w:t xml:space="preserve">Herr Dr. Dietrich, </w:t>
            </w:r>
          </w:p>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Zybell</w:t>
            </w:r>
          </w:p>
        </w:tc>
        <w:tc>
          <w:tcPr>
            <w:tcW w:w="3929" w:type="dxa"/>
            <w:tcBorders>
              <w:top w:val="nil"/>
              <w:left w:val="nil"/>
              <w:bottom w:val="single" w:sz="4" w:space="0" w:color="auto"/>
              <w:right w:val="single" w:sz="4" w:space="0" w:color="auto"/>
            </w:tcBorders>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Förder- und Entwicklungsgesellschaft U</w:t>
            </w:r>
            <w:r w:rsidRPr="00881350">
              <w:rPr>
                <w:rFonts w:cs="Arial"/>
                <w:sz w:val="18"/>
                <w:szCs w:val="18"/>
              </w:rPr>
              <w:t>e</w:t>
            </w:r>
            <w:r w:rsidRPr="00881350">
              <w:rPr>
                <w:rFonts w:cs="Arial"/>
                <w:sz w:val="18"/>
                <w:szCs w:val="18"/>
              </w:rPr>
              <w:t>cker-Region mbH</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04.10.2011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13</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Schiffner</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Handwerkskammer Ostmecklenburg-Vorpom</w:t>
            </w:r>
            <w:r>
              <w:rPr>
                <w:rFonts w:cs="Arial"/>
                <w:sz w:val="18"/>
                <w:szCs w:val="18"/>
              </w:rPr>
              <w:t>-</w:t>
            </w:r>
            <w:r w:rsidRPr="00881350">
              <w:rPr>
                <w:rFonts w:cs="Arial"/>
                <w:sz w:val="18"/>
                <w:szCs w:val="18"/>
              </w:rPr>
              <w:t>mern</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04.10.2011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14</w:t>
            </w:r>
          </w:p>
        </w:tc>
        <w:tc>
          <w:tcPr>
            <w:tcW w:w="2046" w:type="dxa"/>
            <w:tcBorders>
              <w:top w:val="nil"/>
              <w:left w:val="nil"/>
              <w:bottom w:val="single" w:sz="4" w:space="0" w:color="auto"/>
              <w:right w:val="single" w:sz="4" w:space="0" w:color="auto"/>
            </w:tcBorders>
            <w:vAlign w:val="center"/>
          </w:tcPr>
          <w:p w:rsidR="00331BFD" w:rsidRDefault="00331BFD" w:rsidP="00562D40">
            <w:pPr>
              <w:spacing w:beforeLines="20" w:afterLines="20" w:line="240" w:lineRule="exact"/>
              <w:jc w:val="left"/>
              <w:rPr>
                <w:rFonts w:cs="Arial"/>
                <w:sz w:val="18"/>
                <w:szCs w:val="18"/>
              </w:rPr>
            </w:pPr>
            <w:r w:rsidRPr="00881350">
              <w:rPr>
                <w:rFonts w:cs="Arial"/>
                <w:sz w:val="18"/>
                <w:szCs w:val="18"/>
              </w:rPr>
              <w:t xml:space="preserve">Herr Pfoth, </w:t>
            </w:r>
          </w:p>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Belling</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IHK zu Neubrandenburg</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05.10.2011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15</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Frau Falck-Steffens</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Amt für Raumordnung und Landesplanung Vorpommern</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05.10.2011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16</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Prof. Braun</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Uni Rostock</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05.10.2011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17</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Dr. Brandt</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Bauernverband Nordvorpommern</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11.10.2011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18</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Holtz</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Bürgermeister Sassnitz</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11.10.2011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19</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Holtmann, Herr Morales</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Ostdeutscher Sparkassenverband</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14.10.2011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20</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Prof.</w:t>
            </w:r>
            <w:r>
              <w:rPr>
                <w:rFonts w:cs="Arial"/>
                <w:sz w:val="18"/>
                <w:szCs w:val="18"/>
              </w:rPr>
              <w:t xml:space="preserve"> </w:t>
            </w:r>
            <w:r w:rsidRPr="00881350">
              <w:rPr>
                <w:rFonts w:cs="Arial"/>
                <w:sz w:val="18"/>
                <w:szCs w:val="18"/>
              </w:rPr>
              <w:t>Dr. Steingrube</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Universität Greifswald</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24.10.2011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21</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Fürst</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Wirtschaftsförderer Hansestadt Stralsund</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25.10.2011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510"/>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22</w:t>
            </w:r>
          </w:p>
        </w:tc>
        <w:tc>
          <w:tcPr>
            <w:tcW w:w="2046" w:type="dxa"/>
            <w:tcBorders>
              <w:top w:val="nil"/>
              <w:left w:val="nil"/>
              <w:bottom w:val="single" w:sz="4" w:space="0" w:color="auto"/>
              <w:right w:val="single" w:sz="4" w:space="0" w:color="auto"/>
            </w:tcBorders>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Prof. Zdowomyslaw,</w:t>
            </w:r>
            <w:r>
              <w:rPr>
                <w:rFonts w:cs="Arial"/>
                <w:sz w:val="18"/>
                <w:szCs w:val="18"/>
              </w:rPr>
              <w:t xml:space="preserve"> </w:t>
            </w:r>
            <w:r w:rsidRPr="00881350">
              <w:rPr>
                <w:rFonts w:cs="Arial"/>
                <w:sz w:val="18"/>
                <w:szCs w:val="18"/>
              </w:rPr>
              <w:t>Herr Dr. Ret</w:t>
            </w:r>
            <w:r w:rsidRPr="00881350">
              <w:rPr>
                <w:rFonts w:cs="Arial"/>
                <w:sz w:val="18"/>
                <w:szCs w:val="18"/>
              </w:rPr>
              <w:t>h</w:t>
            </w:r>
            <w:r w:rsidRPr="00881350">
              <w:rPr>
                <w:rFonts w:cs="Arial"/>
                <w:sz w:val="18"/>
                <w:szCs w:val="18"/>
              </w:rPr>
              <w:t>meier, Herr Prof. Klotz</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Fachhochschule Stralsund</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25.10.2011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23</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F</w:t>
            </w:r>
            <w:r>
              <w:rPr>
                <w:rFonts w:cs="Arial"/>
                <w:sz w:val="18"/>
                <w:szCs w:val="18"/>
              </w:rPr>
              <w:t>r</w:t>
            </w:r>
            <w:r w:rsidRPr="00881350">
              <w:rPr>
                <w:rFonts w:cs="Arial"/>
                <w:sz w:val="18"/>
                <w:szCs w:val="18"/>
              </w:rPr>
              <w:t>au Holzhüter</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Regionaler Fremdenverkehrsverband Vo</w:t>
            </w:r>
            <w:r w:rsidRPr="00881350">
              <w:rPr>
                <w:rFonts w:cs="Arial"/>
                <w:sz w:val="18"/>
                <w:szCs w:val="18"/>
              </w:rPr>
              <w:t>r</w:t>
            </w:r>
            <w:r w:rsidRPr="00881350">
              <w:rPr>
                <w:rFonts w:cs="Arial"/>
                <w:sz w:val="18"/>
                <w:szCs w:val="18"/>
              </w:rPr>
              <w:t>pommern e.V.</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25.10.2011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24</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Dambach</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Bürgermeister Pasewalk</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27.10.2011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25</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Frau Dr. Marscheider</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Bauernverband Uecker-Randow</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27.10.2011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26</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Kienast</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Greifen-Fleisch GmbH</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28.10.2011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telefonisch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27</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Prof.</w:t>
            </w:r>
            <w:r>
              <w:rPr>
                <w:rFonts w:cs="Arial"/>
                <w:sz w:val="18"/>
                <w:szCs w:val="18"/>
              </w:rPr>
              <w:t xml:space="preserve"> </w:t>
            </w:r>
            <w:r w:rsidRPr="00881350">
              <w:rPr>
                <w:rFonts w:cs="Arial"/>
                <w:sz w:val="18"/>
                <w:szCs w:val="18"/>
              </w:rPr>
              <w:t>Dr. Motz</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Klinikum Karlsb</w:t>
            </w:r>
            <w:r>
              <w:rPr>
                <w:rFonts w:cs="Arial"/>
                <w:sz w:val="18"/>
                <w:szCs w:val="18"/>
              </w:rPr>
              <w:t>u</w:t>
            </w:r>
            <w:r w:rsidRPr="00881350">
              <w:rPr>
                <w:rFonts w:cs="Arial"/>
                <w:sz w:val="18"/>
                <w:szCs w:val="18"/>
              </w:rPr>
              <w:t>rg</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01.11.2011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telefonisch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28</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Frau Pisch</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Bauernverband Rügen</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08.11.2011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29</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Frau Albrozeit</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Bauernverband Ostvorpommern</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14.11.2011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30</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Dr. König</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Oberbürgermeister Hansestadt Greifswald</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14.11.2011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31</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Prof.</w:t>
            </w:r>
            <w:r>
              <w:rPr>
                <w:rFonts w:cs="Arial"/>
                <w:sz w:val="18"/>
                <w:szCs w:val="18"/>
              </w:rPr>
              <w:t xml:space="preserve"> </w:t>
            </w:r>
            <w:r w:rsidRPr="00881350">
              <w:rPr>
                <w:rFonts w:cs="Arial"/>
                <w:sz w:val="18"/>
                <w:szCs w:val="18"/>
              </w:rPr>
              <w:t>Dr. Wolf</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Max-Planck-Institut für Plasmaphysik Teilinst</w:t>
            </w:r>
            <w:r w:rsidRPr="00881350">
              <w:rPr>
                <w:rFonts w:cs="Arial"/>
                <w:sz w:val="18"/>
                <w:szCs w:val="18"/>
              </w:rPr>
              <w:t>i</w:t>
            </w:r>
            <w:r w:rsidRPr="00881350">
              <w:rPr>
                <w:rFonts w:cs="Arial"/>
                <w:sz w:val="18"/>
                <w:szCs w:val="18"/>
              </w:rPr>
              <w:t>tut Greifswald</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21.11.2011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telefonisch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32</w:t>
            </w:r>
          </w:p>
        </w:tc>
        <w:tc>
          <w:tcPr>
            <w:tcW w:w="2046"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Stark</w:t>
            </w:r>
          </w:p>
        </w:tc>
        <w:tc>
          <w:tcPr>
            <w:tcW w:w="3929"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MAT Foundries Europe GmbH</w:t>
            </w:r>
          </w:p>
        </w:tc>
        <w:tc>
          <w:tcPr>
            <w:tcW w:w="1117"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25.11.2011</w:t>
            </w:r>
          </w:p>
        </w:tc>
        <w:tc>
          <w:tcPr>
            <w:tcW w:w="1118" w:type="dxa"/>
            <w:tcBorders>
              <w:top w:val="nil"/>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telefonisch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33</w:t>
            </w:r>
          </w:p>
        </w:tc>
        <w:tc>
          <w:tcPr>
            <w:tcW w:w="2046" w:type="dxa"/>
            <w:tcBorders>
              <w:top w:val="nil"/>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Drescher</w:t>
            </w:r>
            <w:r>
              <w:rPr>
                <w:rFonts w:cs="Arial"/>
                <w:sz w:val="18"/>
                <w:szCs w:val="18"/>
              </w:rPr>
              <w:t>, Herr Lender, Herr Horn</w:t>
            </w:r>
          </w:p>
        </w:tc>
        <w:tc>
          <w:tcPr>
            <w:tcW w:w="3929" w:type="dxa"/>
            <w:tcBorders>
              <w:top w:val="nil"/>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Landrat Vorpommern Rügen</w:t>
            </w:r>
          </w:p>
        </w:tc>
        <w:tc>
          <w:tcPr>
            <w:tcW w:w="1117" w:type="dxa"/>
            <w:tcBorders>
              <w:top w:val="nil"/>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28.11.2011</w:t>
            </w:r>
          </w:p>
        </w:tc>
        <w:tc>
          <w:tcPr>
            <w:tcW w:w="1118" w:type="dxa"/>
            <w:tcBorders>
              <w:top w:val="nil"/>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34</w:t>
            </w:r>
          </w:p>
        </w:tc>
        <w:tc>
          <w:tcPr>
            <w:tcW w:w="2046" w:type="dxa"/>
            <w:tcBorders>
              <w:top w:val="nil"/>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Prof.</w:t>
            </w:r>
            <w:r>
              <w:rPr>
                <w:rFonts w:cs="Arial"/>
                <w:sz w:val="18"/>
                <w:szCs w:val="18"/>
              </w:rPr>
              <w:t xml:space="preserve"> </w:t>
            </w:r>
            <w:r w:rsidRPr="00881350">
              <w:rPr>
                <w:rFonts w:cs="Arial"/>
                <w:sz w:val="18"/>
                <w:szCs w:val="18"/>
              </w:rPr>
              <w:t>Dr. Wel</w:t>
            </w:r>
            <w:r w:rsidRPr="00881350">
              <w:rPr>
                <w:rFonts w:cs="Arial"/>
                <w:sz w:val="18"/>
                <w:szCs w:val="18"/>
              </w:rPr>
              <w:t>t</w:t>
            </w:r>
            <w:r w:rsidRPr="00881350">
              <w:rPr>
                <w:rFonts w:cs="Arial"/>
                <w:sz w:val="18"/>
                <w:szCs w:val="18"/>
              </w:rPr>
              <w:t>mann</w:t>
            </w:r>
          </w:p>
        </w:tc>
        <w:tc>
          <w:tcPr>
            <w:tcW w:w="3929" w:type="dxa"/>
            <w:tcBorders>
              <w:top w:val="nil"/>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Leibniz-Institut für Plasmaforschung und Technologie e.V.</w:t>
            </w:r>
          </w:p>
        </w:tc>
        <w:tc>
          <w:tcPr>
            <w:tcW w:w="1117" w:type="dxa"/>
            <w:tcBorders>
              <w:top w:val="nil"/>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05.12.2011</w:t>
            </w:r>
          </w:p>
        </w:tc>
        <w:tc>
          <w:tcPr>
            <w:tcW w:w="1118" w:type="dxa"/>
            <w:tcBorders>
              <w:top w:val="nil"/>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telefonisch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35</w:t>
            </w:r>
          </w:p>
        </w:tc>
        <w:tc>
          <w:tcPr>
            <w:tcW w:w="2046"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Barsewitz</w:t>
            </w:r>
          </w:p>
        </w:tc>
        <w:tc>
          <w:tcPr>
            <w:tcW w:w="3929"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Dehoga Mecklenburg-Vorpommern</w:t>
            </w:r>
          </w:p>
        </w:tc>
        <w:tc>
          <w:tcPr>
            <w:tcW w:w="1117"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06.12.2011</w:t>
            </w:r>
          </w:p>
        </w:tc>
        <w:tc>
          <w:tcPr>
            <w:tcW w:w="1118"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36</w:t>
            </w:r>
          </w:p>
        </w:tc>
        <w:tc>
          <w:tcPr>
            <w:tcW w:w="2046"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left"/>
              <w:rPr>
                <w:rFonts w:cs="Arial"/>
                <w:sz w:val="18"/>
                <w:szCs w:val="18"/>
              </w:rPr>
            </w:pPr>
            <w:r>
              <w:rPr>
                <w:rFonts w:cs="Arial"/>
                <w:sz w:val="18"/>
                <w:szCs w:val="18"/>
              </w:rPr>
              <w:t>Ca. 20 Unternehmen</w:t>
            </w:r>
          </w:p>
        </w:tc>
        <w:tc>
          <w:tcPr>
            <w:tcW w:w="3929"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rPr>
                <w:rFonts w:cs="Arial"/>
                <w:sz w:val="18"/>
                <w:szCs w:val="18"/>
              </w:rPr>
            </w:pPr>
            <w:r>
              <w:rPr>
                <w:rFonts w:cs="Arial"/>
                <w:sz w:val="18"/>
                <w:szCs w:val="18"/>
              </w:rPr>
              <w:t xml:space="preserve">Veranstaltung der </w:t>
            </w:r>
            <w:r w:rsidRPr="005B5308">
              <w:rPr>
                <w:rFonts w:cs="Arial"/>
                <w:sz w:val="18"/>
                <w:szCs w:val="18"/>
              </w:rPr>
              <w:t>Vereinigung der Unterne</w:t>
            </w:r>
            <w:r w:rsidRPr="005B5308">
              <w:rPr>
                <w:rFonts w:cs="Arial"/>
                <w:sz w:val="18"/>
                <w:szCs w:val="18"/>
              </w:rPr>
              <w:t>h</w:t>
            </w:r>
            <w:r w:rsidRPr="005B5308">
              <w:rPr>
                <w:rFonts w:cs="Arial"/>
                <w:sz w:val="18"/>
                <w:szCs w:val="18"/>
              </w:rPr>
              <w:t>mensverbände</w:t>
            </w:r>
            <w:r>
              <w:rPr>
                <w:rFonts w:cs="Arial"/>
                <w:sz w:val="18"/>
                <w:szCs w:val="18"/>
              </w:rPr>
              <w:t xml:space="preserve"> MV </w:t>
            </w:r>
          </w:p>
        </w:tc>
        <w:tc>
          <w:tcPr>
            <w:tcW w:w="1117"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06.12.2011</w:t>
            </w:r>
          </w:p>
        </w:tc>
        <w:tc>
          <w:tcPr>
            <w:tcW w:w="1118"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Diskuss</w:t>
            </w:r>
            <w:r>
              <w:rPr>
                <w:rFonts w:cs="Arial"/>
                <w:sz w:val="18"/>
                <w:szCs w:val="18"/>
              </w:rPr>
              <w:t>i</w:t>
            </w:r>
            <w:r>
              <w:rPr>
                <w:rFonts w:cs="Arial"/>
                <w:sz w:val="18"/>
                <w:szCs w:val="18"/>
              </w:rPr>
              <w:t>on</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37</w:t>
            </w:r>
          </w:p>
        </w:tc>
        <w:tc>
          <w:tcPr>
            <w:tcW w:w="2046"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Barthelmes</w:t>
            </w:r>
            <w:r>
              <w:rPr>
                <w:rFonts w:cs="Arial"/>
                <w:sz w:val="18"/>
                <w:szCs w:val="18"/>
              </w:rPr>
              <w:t>, Herr Garske</w:t>
            </w:r>
          </w:p>
        </w:tc>
        <w:tc>
          <w:tcPr>
            <w:tcW w:w="3929"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Bürgermeister Peenemünde</w:t>
            </w:r>
          </w:p>
        </w:tc>
        <w:tc>
          <w:tcPr>
            <w:tcW w:w="1117"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08.12.2011</w:t>
            </w:r>
          </w:p>
        </w:tc>
        <w:tc>
          <w:tcPr>
            <w:tcW w:w="1118"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38</w:t>
            </w:r>
          </w:p>
        </w:tc>
        <w:tc>
          <w:tcPr>
            <w:tcW w:w="2046"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Gottschalk</w:t>
            </w:r>
          </w:p>
        </w:tc>
        <w:tc>
          <w:tcPr>
            <w:tcW w:w="3929"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Bürgermeister Torgelow</w:t>
            </w:r>
          </w:p>
        </w:tc>
        <w:tc>
          <w:tcPr>
            <w:tcW w:w="1117"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13.12.2011</w:t>
            </w:r>
          </w:p>
        </w:tc>
        <w:tc>
          <w:tcPr>
            <w:tcW w:w="1118"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39</w:t>
            </w:r>
          </w:p>
        </w:tc>
        <w:tc>
          <w:tcPr>
            <w:tcW w:w="2046"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 xml:space="preserve">Frau </w:t>
            </w:r>
            <w:r>
              <w:rPr>
                <w:rFonts w:cs="Arial"/>
                <w:sz w:val="18"/>
                <w:szCs w:val="18"/>
              </w:rPr>
              <w:t xml:space="preserve">Dr. </w:t>
            </w:r>
            <w:r w:rsidRPr="00881350">
              <w:rPr>
                <w:rFonts w:cs="Arial"/>
                <w:sz w:val="18"/>
                <w:szCs w:val="18"/>
              </w:rPr>
              <w:t>Syrbe</w:t>
            </w:r>
            <w:r>
              <w:rPr>
                <w:rFonts w:cs="Arial"/>
                <w:sz w:val="18"/>
                <w:szCs w:val="18"/>
              </w:rPr>
              <w:t>, Herr Hasselmann, Herr Gu</w:t>
            </w:r>
            <w:r>
              <w:rPr>
                <w:rFonts w:cs="Arial"/>
                <w:sz w:val="18"/>
                <w:szCs w:val="18"/>
              </w:rPr>
              <w:t>t</w:t>
            </w:r>
            <w:r>
              <w:rPr>
                <w:rFonts w:cs="Arial"/>
                <w:sz w:val="18"/>
                <w:szCs w:val="18"/>
              </w:rPr>
              <w:t>gesell</w:t>
            </w:r>
          </w:p>
        </w:tc>
        <w:tc>
          <w:tcPr>
            <w:tcW w:w="3929"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Landrätin Vorpommern-Greifswald</w:t>
            </w:r>
          </w:p>
        </w:tc>
        <w:tc>
          <w:tcPr>
            <w:tcW w:w="1117"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15.12.2011</w:t>
            </w:r>
          </w:p>
        </w:tc>
        <w:tc>
          <w:tcPr>
            <w:tcW w:w="1118"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40</w:t>
            </w:r>
          </w:p>
        </w:tc>
        <w:tc>
          <w:tcPr>
            <w:tcW w:w="2046"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Szur</w:t>
            </w:r>
          </w:p>
        </w:tc>
        <w:tc>
          <w:tcPr>
            <w:tcW w:w="3929"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BioCon Valley GmbH und Biotechnikum</w:t>
            </w:r>
          </w:p>
        </w:tc>
        <w:tc>
          <w:tcPr>
            <w:tcW w:w="1117"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15.12.2011</w:t>
            </w:r>
          </w:p>
        </w:tc>
        <w:tc>
          <w:tcPr>
            <w:tcW w:w="1118" w:type="dxa"/>
            <w:tcBorders>
              <w:top w:val="single" w:sz="4" w:space="0" w:color="auto"/>
              <w:left w:val="nil"/>
              <w:bottom w:val="single" w:sz="4" w:space="0" w:color="auto"/>
              <w:right w:val="single" w:sz="4" w:space="0" w:color="auto"/>
            </w:tcBorders>
            <w:shd w:val="clear" w:color="auto" w:fill="FFFFFF"/>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41</w:t>
            </w:r>
          </w:p>
        </w:tc>
        <w:tc>
          <w:tcPr>
            <w:tcW w:w="2046" w:type="dxa"/>
            <w:tcBorders>
              <w:top w:val="single" w:sz="4" w:space="0" w:color="auto"/>
              <w:left w:val="nil"/>
              <w:bottom w:val="single" w:sz="4" w:space="0" w:color="auto"/>
              <w:right w:val="single" w:sz="4" w:space="0" w:color="auto"/>
            </w:tcBorders>
            <w:noWrap/>
            <w:vAlign w:val="center"/>
          </w:tcPr>
          <w:p w:rsidR="00331BFD" w:rsidRPr="008B2E42" w:rsidRDefault="00331BFD" w:rsidP="00562D40">
            <w:pPr>
              <w:spacing w:beforeLines="20" w:afterLines="20" w:line="240" w:lineRule="exact"/>
              <w:jc w:val="left"/>
              <w:rPr>
                <w:rFonts w:cs="Arial"/>
                <w:sz w:val="18"/>
                <w:szCs w:val="18"/>
              </w:rPr>
            </w:pPr>
            <w:r w:rsidRPr="008B2E42">
              <w:rPr>
                <w:rFonts w:cs="Arial"/>
                <w:sz w:val="18"/>
                <w:szCs w:val="18"/>
              </w:rPr>
              <w:t>Herr Krummhoff</w:t>
            </w:r>
          </w:p>
        </w:tc>
        <w:tc>
          <w:tcPr>
            <w:tcW w:w="3929" w:type="dxa"/>
            <w:tcBorders>
              <w:top w:val="single" w:sz="4" w:space="0" w:color="auto"/>
              <w:left w:val="nil"/>
              <w:bottom w:val="single" w:sz="4" w:space="0" w:color="auto"/>
              <w:right w:val="single" w:sz="4" w:space="0" w:color="auto"/>
            </w:tcBorders>
            <w:noWrap/>
            <w:vAlign w:val="center"/>
          </w:tcPr>
          <w:p w:rsidR="00331BFD" w:rsidRPr="008B2E42" w:rsidRDefault="00331BFD" w:rsidP="00562D40">
            <w:pPr>
              <w:spacing w:beforeLines="20" w:afterLines="20" w:line="240" w:lineRule="exact"/>
              <w:rPr>
                <w:rFonts w:cs="Arial"/>
                <w:sz w:val="18"/>
                <w:szCs w:val="18"/>
              </w:rPr>
            </w:pPr>
            <w:r w:rsidRPr="008B2E42">
              <w:rPr>
                <w:rFonts w:cs="Arial"/>
                <w:sz w:val="18"/>
                <w:szCs w:val="18"/>
              </w:rPr>
              <w:t>Eisengießerei</w:t>
            </w:r>
            <w:r>
              <w:rPr>
                <w:rFonts w:cs="Arial"/>
                <w:sz w:val="18"/>
                <w:szCs w:val="18"/>
              </w:rPr>
              <w:t xml:space="preserve"> Torgelow GmbH</w:t>
            </w:r>
          </w:p>
        </w:tc>
        <w:tc>
          <w:tcPr>
            <w:tcW w:w="1117" w:type="dxa"/>
            <w:tcBorders>
              <w:top w:val="single" w:sz="4" w:space="0" w:color="auto"/>
              <w:left w:val="nil"/>
              <w:bottom w:val="single" w:sz="4" w:space="0" w:color="auto"/>
              <w:right w:val="single" w:sz="4" w:space="0" w:color="auto"/>
            </w:tcBorders>
            <w:noWrap/>
            <w:vAlign w:val="center"/>
          </w:tcPr>
          <w:p w:rsidR="00331BFD" w:rsidRPr="008B2E42" w:rsidRDefault="00331BFD" w:rsidP="00562D40">
            <w:pPr>
              <w:spacing w:beforeLines="20" w:afterLines="20" w:line="240" w:lineRule="exact"/>
              <w:jc w:val="center"/>
              <w:rPr>
                <w:rFonts w:cs="Arial"/>
                <w:sz w:val="18"/>
                <w:szCs w:val="18"/>
              </w:rPr>
            </w:pPr>
            <w:r>
              <w:rPr>
                <w:rFonts w:cs="Arial"/>
                <w:sz w:val="18"/>
                <w:szCs w:val="18"/>
              </w:rPr>
              <w:t>21.12.2011</w:t>
            </w:r>
          </w:p>
        </w:tc>
        <w:tc>
          <w:tcPr>
            <w:tcW w:w="1118" w:type="dxa"/>
            <w:tcBorders>
              <w:top w:val="single" w:sz="4" w:space="0" w:color="auto"/>
              <w:left w:val="nil"/>
              <w:bottom w:val="single" w:sz="4" w:space="0" w:color="auto"/>
              <w:right w:val="single" w:sz="4" w:space="0" w:color="auto"/>
            </w:tcBorders>
            <w:noWrap/>
            <w:vAlign w:val="center"/>
          </w:tcPr>
          <w:p w:rsidR="00331BFD" w:rsidRPr="008B2E42" w:rsidRDefault="00331BFD" w:rsidP="00562D40">
            <w:pPr>
              <w:spacing w:beforeLines="20" w:afterLines="20" w:line="240" w:lineRule="exact"/>
              <w:jc w:val="center"/>
              <w:rPr>
                <w:rFonts w:cs="Arial"/>
                <w:sz w:val="18"/>
                <w:szCs w:val="18"/>
              </w:rPr>
            </w:pPr>
            <w:r>
              <w:rPr>
                <w:rFonts w:cs="Arial"/>
                <w:sz w:val="18"/>
                <w:szCs w:val="18"/>
              </w:rPr>
              <w:t>telefonisch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42</w:t>
            </w:r>
          </w:p>
        </w:tc>
        <w:tc>
          <w:tcPr>
            <w:tcW w:w="2046"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Dr. Backhaus</w:t>
            </w:r>
          </w:p>
        </w:tc>
        <w:tc>
          <w:tcPr>
            <w:tcW w:w="3929" w:type="dxa"/>
            <w:tcBorders>
              <w:top w:val="single" w:sz="4" w:space="0" w:color="auto"/>
              <w:left w:val="nil"/>
              <w:bottom w:val="single" w:sz="4" w:space="0" w:color="auto"/>
              <w:right w:val="single" w:sz="4" w:space="0" w:color="auto"/>
            </w:tcBorders>
            <w:noWrap/>
            <w:vAlign w:val="center"/>
          </w:tcPr>
          <w:p w:rsidR="00331BFD" w:rsidRPr="00881350" w:rsidRDefault="00331BFD" w:rsidP="000B5387">
            <w:pPr>
              <w:spacing w:beforeLines="20" w:afterLines="20" w:line="240" w:lineRule="exact"/>
              <w:jc w:val="left"/>
              <w:rPr>
                <w:rFonts w:cs="Arial"/>
                <w:sz w:val="18"/>
                <w:szCs w:val="18"/>
              </w:rPr>
            </w:pPr>
            <w:r w:rsidRPr="00881350">
              <w:rPr>
                <w:rFonts w:cs="Arial"/>
                <w:sz w:val="18"/>
                <w:szCs w:val="18"/>
              </w:rPr>
              <w:t>Landwirtschaftsminister Mecklenburg-Vor</w:t>
            </w:r>
            <w:r>
              <w:rPr>
                <w:rFonts w:cs="Arial"/>
                <w:sz w:val="18"/>
                <w:szCs w:val="18"/>
              </w:rPr>
              <w:t>-</w:t>
            </w:r>
            <w:r w:rsidRPr="00881350">
              <w:rPr>
                <w:rFonts w:cs="Arial"/>
                <w:sz w:val="18"/>
                <w:szCs w:val="18"/>
              </w:rPr>
              <w:t>pommern</w:t>
            </w:r>
          </w:p>
        </w:tc>
        <w:tc>
          <w:tcPr>
            <w:tcW w:w="1117"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09.01.2012</w:t>
            </w:r>
          </w:p>
        </w:tc>
        <w:tc>
          <w:tcPr>
            <w:tcW w:w="1118"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Default="00331BFD" w:rsidP="00562D40">
            <w:pPr>
              <w:spacing w:beforeLines="20" w:afterLines="20" w:line="240" w:lineRule="exact"/>
              <w:jc w:val="center"/>
              <w:rPr>
                <w:rFonts w:cs="Arial"/>
                <w:sz w:val="18"/>
                <w:szCs w:val="18"/>
              </w:rPr>
            </w:pPr>
            <w:r>
              <w:rPr>
                <w:rFonts w:cs="Arial"/>
                <w:sz w:val="18"/>
                <w:szCs w:val="18"/>
              </w:rPr>
              <w:t>43</w:t>
            </w:r>
          </w:p>
        </w:tc>
        <w:tc>
          <w:tcPr>
            <w:tcW w:w="2046"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Pr>
                <w:rFonts w:cs="Arial"/>
                <w:sz w:val="18"/>
                <w:szCs w:val="18"/>
              </w:rPr>
              <w:t>Herr Heise</w:t>
            </w:r>
          </w:p>
        </w:tc>
        <w:tc>
          <w:tcPr>
            <w:tcW w:w="3929"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DC11BA">
              <w:rPr>
                <w:rFonts w:cs="Arial"/>
                <w:sz w:val="18"/>
                <w:szCs w:val="18"/>
              </w:rPr>
              <w:t>Kommunalgemeinschaft Europaregion POMERANIA e.</w:t>
            </w:r>
            <w:r>
              <w:rPr>
                <w:rFonts w:cs="Arial"/>
                <w:sz w:val="18"/>
                <w:szCs w:val="18"/>
              </w:rPr>
              <w:t> </w:t>
            </w:r>
            <w:r w:rsidRPr="00DC11BA">
              <w:rPr>
                <w:rFonts w:cs="Arial"/>
                <w:sz w:val="18"/>
                <w:szCs w:val="18"/>
              </w:rPr>
              <w:t>V.</w:t>
            </w:r>
          </w:p>
        </w:tc>
        <w:tc>
          <w:tcPr>
            <w:tcW w:w="1117"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26.01.2012</w:t>
            </w:r>
          </w:p>
        </w:tc>
        <w:tc>
          <w:tcPr>
            <w:tcW w:w="1118"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Pr>
                <w:rFonts w:cs="Arial"/>
                <w:sz w:val="18"/>
                <w:szCs w:val="18"/>
              </w:rPr>
              <w:t>persönlich</w:t>
            </w:r>
          </w:p>
        </w:tc>
      </w:tr>
      <w:tr w:rsidR="00331BFD" w:rsidRPr="00881350" w:rsidTr="00562D40">
        <w:trPr>
          <w:trHeight w:val="255"/>
          <w:jc w:val="center"/>
        </w:trPr>
        <w:tc>
          <w:tcPr>
            <w:tcW w:w="434" w:type="dxa"/>
            <w:tcBorders>
              <w:top w:val="nil"/>
              <w:left w:val="single" w:sz="4" w:space="0" w:color="auto"/>
              <w:bottom w:val="single" w:sz="4" w:space="0" w:color="auto"/>
              <w:right w:val="single" w:sz="4" w:space="0" w:color="auto"/>
            </w:tcBorders>
            <w:noWrap/>
            <w:vAlign w:val="center"/>
          </w:tcPr>
          <w:p w:rsidR="00331BFD" w:rsidRPr="00881350" w:rsidRDefault="00331BFD" w:rsidP="00B005BA">
            <w:pPr>
              <w:spacing w:beforeLines="20" w:afterLines="20" w:line="240" w:lineRule="exact"/>
              <w:jc w:val="center"/>
              <w:rPr>
                <w:rFonts w:cs="Arial"/>
                <w:sz w:val="18"/>
                <w:szCs w:val="18"/>
              </w:rPr>
            </w:pPr>
            <w:r>
              <w:rPr>
                <w:rFonts w:cs="Arial"/>
                <w:sz w:val="18"/>
                <w:szCs w:val="18"/>
              </w:rPr>
              <w:t>44</w:t>
            </w:r>
          </w:p>
        </w:tc>
        <w:tc>
          <w:tcPr>
            <w:tcW w:w="2046"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left"/>
              <w:rPr>
                <w:rFonts w:cs="Arial"/>
                <w:sz w:val="18"/>
                <w:szCs w:val="18"/>
              </w:rPr>
            </w:pPr>
            <w:r w:rsidRPr="00881350">
              <w:rPr>
                <w:rFonts w:cs="Arial"/>
                <w:sz w:val="18"/>
                <w:szCs w:val="18"/>
              </w:rPr>
              <w:t>Herr Glawe</w:t>
            </w:r>
          </w:p>
        </w:tc>
        <w:tc>
          <w:tcPr>
            <w:tcW w:w="3929"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rPr>
                <w:rFonts w:cs="Arial"/>
                <w:sz w:val="18"/>
                <w:szCs w:val="18"/>
              </w:rPr>
            </w:pPr>
            <w:r w:rsidRPr="00881350">
              <w:rPr>
                <w:rFonts w:cs="Arial"/>
                <w:sz w:val="18"/>
                <w:szCs w:val="18"/>
              </w:rPr>
              <w:t>Wirtschaftsminister Mecklenburg-Vorpommern</w:t>
            </w:r>
          </w:p>
        </w:tc>
        <w:tc>
          <w:tcPr>
            <w:tcW w:w="1117"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09.0</w:t>
            </w:r>
            <w:r>
              <w:rPr>
                <w:rFonts w:cs="Arial"/>
                <w:sz w:val="18"/>
                <w:szCs w:val="18"/>
              </w:rPr>
              <w:t>2</w:t>
            </w:r>
            <w:r w:rsidRPr="00881350">
              <w:rPr>
                <w:rFonts w:cs="Arial"/>
                <w:sz w:val="18"/>
                <w:szCs w:val="18"/>
              </w:rPr>
              <w:t>.2012</w:t>
            </w:r>
          </w:p>
        </w:tc>
        <w:tc>
          <w:tcPr>
            <w:tcW w:w="1118" w:type="dxa"/>
            <w:tcBorders>
              <w:top w:val="single" w:sz="4" w:space="0" w:color="auto"/>
              <w:left w:val="nil"/>
              <w:bottom w:val="single" w:sz="4" w:space="0" w:color="auto"/>
              <w:right w:val="single" w:sz="4" w:space="0" w:color="auto"/>
            </w:tcBorders>
            <w:noWrap/>
            <w:vAlign w:val="center"/>
          </w:tcPr>
          <w:p w:rsidR="00331BFD" w:rsidRPr="00881350" w:rsidRDefault="00331BFD" w:rsidP="00562D40">
            <w:pPr>
              <w:spacing w:beforeLines="20" w:afterLines="20" w:line="240" w:lineRule="exact"/>
              <w:jc w:val="center"/>
              <w:rPr>
                <w:rFonts w:cs="Arial"/>
                <w:sz w:val="18"/>
                <w:szCs w:val="18"/>
              </w:rPr>
            </w:pPr>
            <w:r w:rsidRPr="00881350">
              <w:rPr>
                <w:rFonts w:cs="Arial"/>
                <w:sz w:val="18"/>
                <w:szCs w:val="18"/>
              </w:rPr>
              <w:t>persönlich</w:t>
            </w:r>
          </w:p>
        </w:tc>
      </w:tr>
    </w:tbl>
    <w:p w:rsidR="00331BFD" w:rsidRPr="00881350" w:rsidRDefault="00331BFD" w:rsidP="00075832">
      <w:pPr>
        <w:rPr>
          <w:sz w:val="18"/>
          <w:szCs w:val="18"/>
        </w:rPr>
      </w:pPr>
    </w:p>
    <w:p w:rsidR="00331BFD" w:rsidRPr="003A295C" w:rsidRDefault="00331BFD" w:rsidP="00075832">
      <w:pPr>
        <w:rPr>
          <w:sz w:val="18"/>
          <w:szCs w:val="18"/>
        </w:rPr>
      </w:pPr>
    </w:p>
    <w:sectPr w:rsidR="00331BFD" w:rsidRPr="003A295C" w:rsidSect="00954906">
      <w:pgSz w:w="11906" w:h="16838" w:code="9"/>
      <w:pgMar w:top="2268" w:right="1701" w:bottom="1701" w:left="1701" w:header="284" w:footer="96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BFD" w:rsidRDefault="00331BFD">
      <w:r>
        <w:separator/>
      </w:r>
    </w:p>
  </w:endnote>
  <w:endnote w:type="continuationSeparator" w:id="0">
    <w:p w:rsidR="00331BFD" w:rsidRDefault="00331B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ËÎÌå"/>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FD" w:rsidRDefault="00331BFD">
    <w:pPr>
      <w:framePr w:wrap="around" w:vAnchor="text" w:hAnchor="margin" w:xAlign="center" w:y="1"/>
    </w:pPr>
    <w:fldSimple w:instr="PAGE  ">
      <w:r>
        <w:rPr>
          <w:noProof/>
        </w:rPr>
        <w:t>33</w:t>
      </w:r>
    </w:fldSimple>
  </w:p>
  <w:p w:rsidR="00331BFD" w:rsidRDefault="00331BFD"/>
  <w:p w:rsidR="00331BFD" w:rsidRDefault="00331BFD"/>
  <w:p w:rsidR="00331BFD" w:rsidRDefault="00331BF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FD" w:rsidRDefault="00331BFD">
    <w:pPr>
      <w:jc w:val="center"/>
    </w:pPr>
    <w:bookmarkStart w:id="2" w:name="_Toc472219670"/>
    <w:bookmarkEnd w:id="2"/>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FD" w:rsidRDefault="00331BFD">
    <w:pPr>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FD" w:rsidRDefault="00331BFD" w:rsidP="00205EC3">
    <w:pPr>
      <w:pStyle w:val="Footer"/>
      <w:jc w:val="center"/>
    </w:pPr>
    <w:fldSimple w:instr="PAGE   \* MERGEFORMAT">
      <w:r>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BFD" w:rsidRDefault="00331BFD">
      <w:r>
        <w:separator/>
      </w:r>
    </w:p>
  </w:footnote>
  <w:footnote w:type="continuationSeparator" w:id="0">
    <w:p w:rsidR="00331BFD" w:rsidRDefault="00331BFD">
      <w:r>
        <w:continuationSeparator/>
      </w:r>
    </w:p>
  </w:footnote>
  <w:footnote w:id="1">
    <w:p w:rsidR="00331BFD" w:rsidRDefault="00331BFD" w:rsidP="007C0461">
      <w:pPr>
        <w:pStyle w:val="FootnoteText"/>
        <w:tabs>
          <w:tab w:val="clear" w:pos="397"/>
        </w:tabs>
        <w:ind w:left="567" w:hanging="567"/>
      </w:pPr>
      <w:r>
        <w:rPr>
          <w:rStyle w:val="FootnoteReference"/>
        </w:rPr>
        <w:footnoteRef/>
      </w:r>
      <w:r>
        <w:tab/>
        <w:t>Vgl. Anhang 1.</w:t>
      </w:r>
    </w:p>
  </w:footnote>
  <w:footnote w:id="2">
    <w:p w:rsidR="00331BFD" w:rsidRDefault="00331BFD" w:rsidP="007C0461">
      <w:pPr>
        <w:pStyle w:val="FootnoteText"/>
        <w:tabs>
          <w:tab w:val="clear" w:pos="397"/>
        </w:tabs>
        <w:ind w:left="567" w:hanging="567"/>
      </w:pPr>
      <w:r>
        <w:rPr>
          <w:rStyle w:val="FootnoteReference"/>
        </w:rPr>
        <w:footnoteRef/>
      </w:r>
      <w:r>
        <w:tab/>
        <w:t>Vgl. Anhang 2.</w:t>
      </w:r>
    </w:p>
  </w:footnote>
  <w:footnote w:id="3">
    <w:p w:rsidR="00331BFD" w:rsidRDefault="00331BFD" w:rsidP="002C7352">
      <w:pPr>
        <w:pStyle w:val="FootnoteText"/>
        <w:tabs>
          <w:tab w:val="clear" w:pos="397"/>
        </w:tabs>
        <w:ind w:left="567" w:hanging="567"/>
      </w:pPr>
      <w:r>
        <w:rPr>
          <w:rStyle w:val="FootnoteReference"/>
        </w:rPr>
        <w:footnoteRef/>
      </w:r>
      <w:r>
        <w:tab/>
        <w:t xml:space="preserve">Vgl. dazu u. a. Arbeitsmarktstatistik der </w:t>
      </w:r>
      <w:r w:rsidRPr="002B5D3A">
        <w:t>Bundesagentur für Arbeit</w:t>
      </w:r>
      <w:r>
        <w:t xml:space="preserve">. </w:t>
      </w:r>
    </w:p>
  </w:footnote>
  <w:footnote w:id="4">
    <w:p w:rsidR="00331BFD" w:rsidRDefault="00331BFD" w:rsidP="008D70C2">
      <w:pPr>
        <w:pStyle w:val="FootnoteText"/>
        <w:tabs>
          <w:tab w:val="clear" w:pos="397"/>
        </w:tabs>
        <w:ind w:left="567" w:hanging="567"/>
      </w:pPr>
      <w:r>
        <w:rPr>
          <w:rStyle w:val="FootnoteReference"/>
        </w:rPr>
        <w:footnoteRef/>
      </w:r>
      <w:r>
        <w:tab/>
        <w:t>Vgl. u. a Wirtschaftsfördergesellschaft Vorpommern mbH: Vorpommern. Wo die Sonne scheint. Ideen zur Standortpositionierung für Vorpommern, Material zum Pressegespräch, Greifswald, 2. Juni 2010.</w:t>
      </w:r>
    </w:p>
  </w:footnote>
  <w:footnote w:id="5">
    <w:p w:rsidR="00331BFD" w:rsidRDefault="00331BFD" w:rsidP="009D63A5">
      <w:pPr>
        <w:pStyle w:val="FootnoteText"/>
      </w:pPr>
      <w:r>
        <w:rPr>
          <w:rStyle w:val="FootnoteReference"/>
        </w:rPr>
        <w:footnoteRef/>
      </w:r>
      <w:r>
        <w:tab/>
        <w:t>(-) bedeutet keine Angabe zum Umsatz.</w:t>
      </w:r>
    </w:p>
  </w:footnote>
  <w:footnote w:id="6">
    <w:p w:rsidR="00331BFD" w:rsidRDefault="00331BFD" w:rsidP="009D63A5">
      <w:pPr>
        <w:pStyle w:val="FootnoteText"/>
        <w:tabs>
          <w:tab w:val="clear" w:pos="397"/>
        </w:tabs>
        <w:ind w:left="567" w:hanging="567"/>
      </w:pPr>
      <w:r>
        <w:rPr>
          <w:rStyle w:val="FootnoteReference"/>
        </w:rPr>
        <w:footnoteRef/>
      </w:r>
      <w:r>
        <w:tab/>
        <w:t xml:space="preserve">Im Jahr 2010 lag die Industrialisierungsquote (gemessen am Anteil der Beschäftigten im produzierenden Bereich </w:t>
      </w:r>
      <w:r w:rsidRPr="009D63A5">
        <w:t>pro 1.000 sozialversicherungspflichtig Beschäftigten</w:t>
      </w:r>
      <w:r>
        <w:t xml:space="preserve">) in Vorpommern bei </w:t>
      </w:r>
      <w:r w:rsidRPr="009D63A5">
        <w:t>nur 72</w:t>
      </w:r>
      <w:r>
        <w:t xml:space="preserve">. In </w:t>
      </w:r>
      <w:r w:rsidRPr="009D63A5">
        <w:t>Mecklenburg-Vorpommern</w:t>
      </w:r>
      <w:r>
        <w:t xml:space="preserve"> betrug der entsprechende Wert </w:t>
      </w:r>
      <w:r w:rsidRPr="009D63A5">
        <w:t xml:space="preserve">107 </w:t>
      </w:r>
      <w:r>
        <w:t xml:space="preserve">und in Deutschland sogar </w:t>
      </w:r>
      <w:r w:rsidRPr="009D63A5">
        <w:t>280</w:t>
      </w:r>
      <w:r>
        <w:t xml:space="preserve"> (Quelle: Statistische Ämter des Bundes und der Länder: Verarbeitendes Gewerbe: Beschäftigte, Stichtag 30.09.2010).</w:t>
      </w:r>
    </w:p>
  </w:footnote>
  <w:footnote w:id="7">
    <w:p w:rsidR="00331BFD" w:rsidRDefault="00331BFD" w:rsidP="002A6414">
      <w:pPr>
        <w:pStyle w:val="FootnoteText"/>
        <w:tabs>
          <w:tab w:val="clear" w:pos="397"/>
        </w:tabs>
        <w:ind w:left="567" w:hanging="567"/>
      </w:pPr>
      <w:r>
        <w:rPr>
          <w:rStyle w:val="FootnoteReference"/>
        </w:rPr>
        <w:footnoteRef/>
      </w:r>
      <w:r>
        <w:tab/>
        <w:t>Vgl. Europäische Kommission: Vorschlag für eine Verordnung des Europäischen Parlaments und des Rates mit gemeinsamen Bestimmungen über den Europäischen Fonds für regionale Entwicklung, den Europäischen Sozialfonds, den Kohäsionsfonds, den Europäischen Landwirtschaftsfonds für die Entwicklung des ländlichen Raums und den Europäischen Meeres- und Fischereifonds (</w:t>
      </w:r>
      <w:r w:rsidRPr="002A6414">
        <w:t>KOM(2011) 615 endgültig</w:t>
      </w:r>
      <w:r>
        <w:t>), Artikel 28 („Von der örtlichen Bevölkerung betriebene Maßnahmen zur lokalen Entwic</w:t>
      </w:r>
      <w:r>
        <w:t>k</w:t>
      </w:r>
      <w:r>
        <w:t>lung“), Brüssel, 2011.</w:t>
      </w:r>
    </w:p>
  </w:footnote>
  <w:footnote w:id="8">
    <w:p w:rsidR="00331BFD" w:rsidRDefault="00331BFD" w:rsidP="006B364A">
      <w:pPr>
        <w:pStyle w:val="FootnoteText"/>
        <w:tabs>
          <w:tab w:val="clear" w:pos="397"/>
        </w:tabs>
        <w:ind w:left="567" w:hanging="567"/>
      </w:pPr>
      <w:r>
        <w:rPr>
          <w:rStyle w:val="FootnoteReference"/>
        </w:rPr>
        <w:footnoteRef/>
      </w:r>
      <w:r>
        <w:tab/>
        <w:t>Auch hier könnte Vorpommern landesweit voran gehen und entsprechende Innovationswettbewerbe organisieren, wie sie beispielsweise in Nordrhein-Westfalen in der laufenden Strukturfondsförderperiode begonnen wurden. Dabei werden zu ausgewählten Innovationsthemen (z. B. Fragen der ökologische Landwirtschaft, der Medizintechnik oder in der Metallverarbeitung) nach einem entsprechenden Wettbewerbsaufruf Innovationsprojekte zwischen Forschungseinrichtungen und Unternehmen der Region einer Prüfung unterzogen und die besten Projekte für eine Förderung durch die Strukturfonds vorgeschlagen. Dadurch können neue Zielgruppen erreicht, der Technologietransfer deutlich angekurbelt und nicht zuletzt eine höhere Transparenz in der Fördermittelvergabe e</w:t>
      </w:r>
      <w:r>
        <w:t>r</w:t>
      </w:r>
      <w:r>
        <w:t>zielt werden.</w:t>
      </w:r>
    </w:p>
  </w:footnote>
  <w:footnote w:id="9">
    <w:p w:rsidR="00331BFD" w:rsidRDefault="00331BFD" w:rsidP="00590D13">
      <w:pPr>
        <w:pStyle w:val="FootnoteText"/>
        <w:tabs>
          <w:tab w:val="clear" w:pos="397"/>
        </w:tabs>
        <w:ind w:left="567" w:hanging="567"/>
      </w:pPr>
      <w:r>
        <w:rPr>
          <w:rStyle w:val="FootnoteReference"/>
        </w:rPr>
        <w:footnoteRef/>
      </w:r>
      <w:r>
        <w:tab/>
        <w:t>Die Grundlage für die weitere Differenzierung und Ausgestaltung bildet dabei der Masterplan Gesundheitswirtschaft Mecklenburg-Vorpommern 2020.</w:t>
      </w:r>
    </w:p>
  </w:footnote>
  <w:footnote w:id="10">
    <w:p w:rsidR="00331BFD" w:rsidRDefault="00331BFD">
      <w:pPr>
        <w:pStyle w:val="FootnoteText"/>
      </w:pPr>
      <w:r>
        <w:rPr>
          <w:rStyle w:val="FootnoteReference"/>
        </w:rPr>
        <w:footnoteRef/>
      </w:r>
      <w:r>
        <w:t xml:space="preserve"> </w:t>
      </w:r>
      <w:r>
        <w:rPr>
          <w:lang/>
        </w:rPr>
        <w:tab/>
        <w:t>„Fachkräftebündnis für Mecklenburg-Vorpommern“, unterzeichnet durch Erwin Sellering, Ministerpräsident ;  Jürgen Seidel, Minister für Wirtschaft, Arbeit und Tourismus; Uwe Polkaehn, Vorsitzender des DGB Bezirk Nord; Hans-Dieter Bremer, Präsident der Vereinigung der Unternehmensverbände; Volker Schlotmann, Minister für Verkehr, Bau und Landesentwicklung; Henry Tesch, Minister für Bildung, Wissenschaft und Kultur; Nikolaus Voss in Vertretung der Ministerin für Soziales und Gesundheit, Dr. Margret Seemann, Parlamentarische Staatssekretärin für Frauen und Gleichstellung; Hans Thon, Präsident der geschäftsführenden Industrie- und Handelskammer, Landesarbeitsgemei</w:t>
      </w:r>
      <w:r>
        <w:rPr>
          <w:lang/>
        </w:rPr>
        <w:t>n</w:t>
      </w:r>
      <w:r>
        <w:rPr>
          <w:lang/>
        </w:rPr>
        <w:t>schaft der Industrie- und Handelskammern; Peter Günther, Präsident der geschätsführenden Handwerkskammer Schwerin der Arbeitsgemeinschaften der Handwerkskammern; Jürgen Goecke, Vorsitzender der Geschäftsführung der Bundesagentur für Arbeit, Regionaldirektion Nord am 31. Jan</w:t>
      </w:r>
      <w:r>
        <w:rPr>
          <w:lang/>
        </w:rPr>
        <w:t>u</w:t>
      </w:r>
      <w:r>
        <w:rPr>
          <w:lang/>
        </w:rPr>
        <w:t>ar 2011.</w:t>
      </w:r>
    </w:p>
  </w:footnote>
  <w:footnote w:id="11">
    <w:p w:rsidR="00331BFD" w:rsidRDefault="00331BFD" w:rsidP="004514E9">
      <w:pPr>
        <w:pStyle w:val="FootnoteText"/>
        <w:tabs>
          <w:tab w:val="clear" w:pos="397"/>
        </w:tabs>
        <w:ind w:left="567" w:hanging="567"/>
      </w:pPr>
      <w:r w:rsidRPr="00BF787E">
        <w:rPr>
          <w:rStyle w:val="FootnoteReference"/>
        </w:rPr>
        <w:footnoteRef/>
      </w:r>
      <w:r>
        <w:rPr>
          <w:lang/>
        </w:rPr>
        <w:tab/>
      </w:r>
      <w:r w:rsidRPr="00BF787E">
        <w:rPr>
          <w:lang/>
        </w:rPr>
        <w:t>Laut Zentralem Arbeitsmarktmonitor der Bundesagentur für Arbeit beträgt die Quote der „Anzahl der Schulen</w:t>
      </w:r>
      <w:r w:rsidRPr="00BF787E">
        <w:rPr>
          <w:lang/>
        </w:rPr>
        <w:t>t</w:t>
      </w:r>
      <w:r w:rsidRPr="00BF787E">
        <w:rPr>
          <w:lang/>
        </w:rPr>
        <w:t>lassenen ohne Hauptschulabschluss“ in Vorpommern 9,2 % (Bundesdurchschnitt 4,3 %).</w:t>
      </w:r>
    </w:p>
  </w:footnote>
  <w:footnote w:id="12">
    <w:p w:rsidR="00331BFD" w:rsidRDefault="00331BFD">
      <w:pPr>
        <w:pStyle w:val="FootnoteText"/>
      </w:pPr>
      <w:r>
        <w:rPr>
          <w:rStyle w:val="FootnoteReference"/>
        </w:rPr>
        <w:footnoteRef/>
      </w:r>
      <w:r>
        <w:t xml:space="preserve"> </w:t>
      </w:r>
      <w:r>
        <w:rPr>
          <w:lang/>
        </w:rPr>
        <w:tab/>
        <w:t xml:space="preserve">   Siehe auch Fußnote 10</w:t>
      </w:r>
    </w:p>
  </w:footnote>
  <w:footnote w:id="13">
    <w:p w:rsidR="00331BFD" w:rsidRDefault="00331BFD" w:rsidP="00347518">
      <w:pPr>
        <w:pStyle w:val="FootnoteText"/>
        <w:tabs>
          <w:tab w:val="clear" w:pos="397"/>
        </w:tabs>
        <w:ind w:left="567" w:hanging="567"/>
      </w:pPr>
      <w:r w:rsidRPr="00297DF2">
        <w:rPr>
          <w:rStyle w:val="FootnoteReference"/>
          <w:sz w:val="20"/>
        </w:rPr>
        <w:footnoteRef/>
      </w:r>
      <w:r>
        <w:rPr>
          <w:sz w:val="20"/>
        </w:rPr>
        <w:tab/>
      </w:r>
      <w:r w:rsidRPr="00347518">
        <w:t>„Greifswald kann sich zu einem Zentrum für „Hochtechnologie Made in Vorpommern“ entwickeln.“ Aus: Prognos AG, Fortschreibung des Leitbildes der Universitäts- und Hansestadt Greif</w:t>
      </w:r>
      <w:r w:rsidRPr="00347518">
        <w:t>s</w:t>
      </w:r>
      <w:r w:rsidRPr="00347518">
        <w:t>wald, S.22, Berlin 2010</w:t>
      </w:r>
      <w:r>
        <w:t>.</w:t>
      </w:r>
    </w:p>
  </w:footnote>
  <w:footnote w:id="14">
    <w:p w:rsidR="00331BFD" w:rsidRDefault="00331BFD" w:rsidP="00B56E02">
      <w:pPr>
        <w:pStyle w:val="FootnoteText"/>
        <w:tabs>
          <w:tab w:val="clear" w:pos="397"/>
        </w:tabs>
        <w:ind w:left="567" w:hanging="567"/>
      </w:pPr>
      <w:r>
        <w:rPr>
          <w:rStyle w:val="FootnoteReference"/>
        </w:rPr>
        <w:footnoteRef/>
      </w:r>
      <w:r>
        <w:rPr>
          <w:lang/>
        </w:rPr>
        <w:tab/>
        <w:t xml:space="preserve">Zum Beispiel </w:t>
      </w:r>
      <w:r>
        <w:t>INP Greifswald: Mit den Unternehmen der Neoplas-Gruppe sowie den Initiativen Q-Plas, Plasmatransfer und Leibniz-Mikroelektronik namhafte Ausgründungen und Transfereinrichtungen.</w:t>
      </w:r>
    </w:p>
  </w:footnote>
  <w:footnote w:id="15">
    <w:p w:rsidR="00331BFD" w:rsidRDefault="00331BFD" w:rsidP="00B0481C">
      <w:pPr>
        <w:pStyle w:val="FootnoteText"/>
        <w:tabs>
          <w:tab w:val="clear" w:pos="397"/>
        </w:tabs>
        <w:ind w:left="567" w:hanging="567"/>
      </w:pPr>
      <w:r w:rsidRPr="00333564">
        <w:rPr>
          <w:rStyle w:val="FootnoteReference"/>
          <w:sz w:val="20"/>
        </w:rPr>
        <w:footnoteRef/>
      </w:r>
      <w:r>
        <w:rPr>
          <w:sz w:val="20"/>
        </w:rPr>
        <w:tab/>
      </w:r>
      <w:r w:rsidRPr="00B0481C">
        <w:t>Vgl. Berlin </w:t>
      </w:r>
      <w:r w:rsidRPr="00B0481C">
        <w:noBreakHyphen/>
        <w:t xml:space="preserve"> Institut für Bevölkerung und En</w:t>
      </w:r>
      <w:r w:rsidRPr="00B0481C">
        <w:t>t</w:t>
      </w:r>
      <w:r w:rsidRPr="00B0481C">
        <w:t>wicklung: Die Zukunft der Dörfer, Berlin 2011, S.73</w:t>
      </w:r>
      <w:r>
        <w:t>.</w:t>
      </w:r>
    </w:p>
  </w:footnote>
  <w:footnote w:id="16">
    <w:p w:rsidR="00331BFD" w:rsidRDefault="00331BFD" w:rsidP="004514E9">
      <w:pPr>
        <w:pStyle w:val="FootnoteText"/>
        <w:tabs>
          <w:tab w:val="clear" w:pos="397"/>
        </w:tabs>
        <w:ind w:left="567" w:hanging="567"/>
      </w:pPr>
      <w:r>
        <w:rPr>
          <w:rStyle w:val="FootnoteReference"/>
        </w:rPr>
        <w:footnoteRef/>
      </w:r>
      <w:r>
        <w:rPr>
          <w:lang/>
        </w:rPr>
        <w:tab/>
        <w:t>Ministerium für Wirtschaft, Arbeit und Tourismus Mecklenburg-Vorpommern (Hrsg.): Energieland 2020, Schw</w:t>
      </w:r>
      <w:r>
        <w:rPr>
          <w:lang/>
        </w:rPr>
        <w:t>e</w:t>
      </w:r>
      <w:r>
        <w:rPr>
          <w:lang/>
        </w:rPr>
        <w:t>rin 2009, S.71.</w:t>
      </w:r>
    </w:p>
  </w:footnote>
  <w:footnote w:id="17">
    <w:p w:rsidR="00331BFD" w:rsidRDefault="00331BFD" w:rsidP="00B0481C">
      <w:pPr>
        <w:pStyle w:val="FootnoteText"/>
        <w:tabs>
          <w:tab w:val="clear" w:pos="397"/>
        </w:tabs>
        <w:ind w:left="567" w:hanging="567"/>
      </w:pPr>
      <w:r w:rsidRPr="009628EB">
        <w:rPr>
          <w:rStyle w:val="FootnoteReference"/>
          <w:sz w:val="20"/>
        </w:rPr>
        <w:footnoteRef/>
      </w:r>
      <w:r>
        <w:rPr>
          <w:sz w:val="20"/>
        </w:rPr>
        <w:tab/>
      </w:r>
      <w:r w:rsidRPr="00B0481C">
        <w:t>Aus der Ostseezeitung vom 22.09.2011: „Die Firma Sun Island Solarpark Peenemünde will mit zahlreichen Partnern auf dem Flugplatz im Norden der Insel Usedom einen Energiepark errichten. Für knapp 200 Millionen Euro sollen neben der Landebahn vier Solarfelder mit einer Gesamtleistung von 100 Megawatt, eine Solarfabrik sowie eine Forschungsstätte der Technischen Hochschule Wildau errichtet werden.“</w:t>
      </w:r>
    </w:p>
  </w:footnote>
  <w:footnote w:id="18">
    <w:p w:rsidR="00331BFD" w:rsidRDefault="00331BFD" w:rsidP="008316A6">
      <w:pPr>
        <w:pStyle w:val="FootnoteText"/>
        <w:tabs>
          <w:tab w:val="clear" w:pos="397"/>
        </w:tabs>
        <w:ind w:left="567" w:hanging="567"/>
      </w:pPr>
      <w:r>
        <w:rPr>
          <w:rStyle w:val="FootnoteReference"/>
        </w:rPr>
        <w:footnoteRef/>
      </w:r>
      <w:r>
        <w:tab/>
        <w:t>Vgl. Wilke, Maack und Partner: Wachstumspol Stettin: Entwicklung der deutsch-polnischen Grenzregion, Aktualisierung der Studie "Wachstumspol Stettin und Auswirkungen auf die Entwicklung der deutsch-polnischen Grenzregion" (2004), Hamburg, 2010.</w:t>
      </w:r>
    </w:p>
  </w:footnote>
  <w:footnote w:id="19">
    <w:p w:rsidR="00331BFD" w:rsidRDefault="00331BFD" w:rsidP="008D70C2">
      <w:pPr>
        <w:pStyle w:val="FootnoteText"/>
        <w:tabs>
          <w:tab w:val="clear" w:pos="397"/>
        </w:tabs>
        <w:ind w:left="567" w:hanging="567"/>
      </w:pPr>
      <w:r>
        <w:rPr>
          <w:rStyle w:val="FootnoteReference"/>
        </w:rPr>
        <w:footnoteRef/>
      </w:r>
      <w:r>
        <w:tab/>
        <w:t xml:space="preserve">Vgl. </w:t>
      </w:r>
      <w:r w:rsidRPr="008D70C2">
        <w:t>Regionalne Biuro Gospodarki Przestrzennej Województwa Zachodniopomorskiego</w:t>
      </w:r>
      <w:r>
        <w:t>: Entwicklungsprioritäten des polnischen Teils der grenzüberschreitenden Metropolregion Szcecin. Zusammenstellung auf der Grundlage des Abschlußberichts zum Entwicklungskonzept der grenzüberschreitenden Metropolregion Szczecin – polnischer Teil, Szczecin, 2011.</w:t>
      </w:r>
    </w:p>
  </w:footnote>
  <w:footnote w:id="20">
    <w:p w:rsidR="00331BFD" w:rsidRDefault="00331BFD" w:rsidP="001E0C3E">
      <w:pPr>
        <w:pStyle w:val="FootnoteText"/>
        <w:tabs>
          <w:tab w:val="clear" w:pos="397"/>
        </w:tabs>
        <w:ind w:left="567" w:hanging="567"/>
      </w:pPr>
      <w:r>
        <w:rPr>
          <w:rStyle w:val="FootnoteReference"/>
        </w:rPr>
        <w:footnoteRef/>
      </w:r>
      <w:r>
        <w:tab/>
        <w:t>In der Karte ist der Hafen Barth mit dargestellt, in dem aber kein Güterumschlag stattfindet und der aus diesem Grund in der Aufzählung der Wirtschaftshäfen nicht genannt wird.</w:t>
      </w:r>
    </w:p>
  </w:footnote>
  <w:footnote w:id="21">
    <w:p w:rsidR="00331BFD" w:rsidRDefault="00331BFD" w:rsidP="00B0481C">
      <w:pPr>
        <w:pStyle w:val="FootnoteText"/>
        <w:tabs>
          <w:tab w:val="clear" w:pos="397"/>
        </w:tabs>
        <w:ind w:left="567" w:hanging="567"/>
      </w:pPr>
      <w:r w:rsidRPr="00C654B3">
        <w:rPr>
          <w:rStyle w:val="FootnoteReference"/>
          <w:sz w:val="20"/>
        </w:rPr>
        <w:footnoteRef/>
      </w:r>
      <w:r>
        <w:rPr>
          <w:sz w:val="20"/>
        </w:rPr>
        <w:tab/>
      </w:r>
      <w:r w:rsidRPr="00B0481C">
        <w:t>Vgl. Ostseeinstitut für Marketing, Verkehr und Tourismus an der Universität Rostock (Bearbeiter): Quellen-Senken-Analyse der Güterströme für Mecklenburg-Vorpommern, Endbericht, Schwerin/Rostock 2011, S.35</w:t>
      </w:r>
      <w:r>
        <w:t>.</w:t>
      </w:r>
    </w:p>
  </w:footnote>
  <w:footnote w:id="22">
    <w:p w:rsidR="00331BFD" w:rsidRDefault="00331BFD" w:rsidP="00B0481C">
      <w:pPr>
        <w:pStyle w:val="FootnoteText"/>
        <w:tabs>
          <w:tab w:val="clear" w:pos="397"/>
        </w:tabs>
        <w:ind w:left="567" w:hanging="567"/>
      </w:pPr>
      <w:r w:rsidRPr="00D44868">
        <w:rPr>
          <w:rStyle w:val="FootnoteReference"/>
          <w:sz w:val="20"/>
        </w:rPr>
        <w:footnoteRef/>
      </w:r>
      <w:r>
        <w:rPr>
          <w:sz w:val="20"/>
        </w:rPr>
        <w:tab/>
      </w:r>
      <w:r w:rsidRPr="00B0481C">
        <w:t>Vgl. RREP Vorpommern 2010, S.102</w:t>
      </w:r>
      <w:r>
        <w:t>.</w:t>
      </w:r>
    </w:p>
  </w:footnote>
  <w:footnote w:id="23">
    <w:p w:rsidR="00331BFD" w:rsidRDefault="00331BFD" w:rsidP="00B0481C">
      <w:pPr>
        <w:pStyle w:val="FootnoteText"/>
        <w:tabs>
          <w:tab w:val="clear" w:pos="397"/>
        </w:tabs>
        <w:ind w:left="567" w:hanging="567"/>
      </w:pPr>
      <w:r w:rsidRPr="00FE3A6F">
        <w:rPr>
          <w:rStyle w:val="FootnoteReference"/>
          <w:sz w:val="20"/>
        </w:rPr>
        <w:footnoteRef/>
      </w:r>
      <w:r>
        <w:rPr>
          <w:sz w:val="20"/>
        </w:rPr>
        <w:tab/>
      </w:r>
      <w:r w:rsidRPr="00B0481C">
        <w:t>UNICONSULT GmbH: Evaluierung der Güterverkehrskorridore durch Mecklenburg-Vorpommern, Abschlussbericht, Hamburg, 2010, S.15</w:t>
      </w:r>
      <w:r>
        <w:t>.</w:t>
      </w:r>
    </w:p>
  </w:footnote>
  <w:footnote w:id="24">
    <w:p w:rsidR="00331BFD" w:rsidRDefault="00331BFD" w:rsidP="00B0481C">
      <w:pPr>
        <w:pStyle w:val="FootnoteText"/>
        <w:tabs>
          <w:tab w:val="clear" w:pos="397"/>
        </w:tabs>
        <w:ind w:left="567" w:hanging="567"/>
      </w:pPr>
      <w:r w:rsidRPr="00C654B3">
        <w:rPr>
          <w:rStyle w:val="FootnoteReference"/>
          <w:sz w:val="20"/>
        </w:rPr>
        <w:footnoteRef/>
      </w:r>
      <w:r>
        <w:rPr>
          <w:sz w:val="20"/>
        </w:rPr>
        <w:tab/>
      </w:r>
      <w:r w:rsidRPr="00B0481C">
        <w:t>Ostseeinstitut für Marketing, Verkehr und Tourismus an der Universität Rostock (Bearbeiter): Quellen-Senken-Analyse der Güterströme für Mecklenburg-Vorpommern, Endbericht, Schwerin/Rostock 2011, S.27, 87</w:t>
      </w:r>
      <w:r>
        <w:t>.</w:t>
      </w:r>
    </w:p>
  </w:footnote>
  <w:footnote w:id="25">
    <w:p w:rsidR="00331BFD" w:rsidRDefault="00331BFD" w:rsidP="00B0481C">
      <w:pPr>
        <w:pStyle w:val="FootnoteText"/>
        <w:tabs>
          <w:tab w:val="clear" w:pos="397"/>
        </w:tabs>
        <w:ind w:left="567" w:hanging="567"/>
      </w:pPr>
      <w:r w:rsidRPr="00074446">
        <w:rPr>
          <w:rStyle w:val="FootnoteReference"/>
          <w:sz w:val="20"/>
        </w:rPr>
        <w:footnoteRef/>
      </w:r>
      <w:r>
        <w:rPr>
          <w:sz w:val="20"/>
        </w:rPr>
        <w:tab/>
      </w:r>
      <w:r w:rsidRPr="00B0481C">
        <w:t>So wirbt die Wirtschaftsförderungsgesellschaft des Landes: „Insbesondere … in den Regionen Vorpommern und Uecker-Randow liegt der Anteil ökologisch bewirtschafteter Flächen teilweise bei nahezu 25%. Die gesamte Region Vorpommern bietet demnach aufgrund der hohen Dichte an zertifizierten Zulieferern optimale Voraussetzungen für Veredelungsbetriebe von Bio-Produkten“ (Quelle: http://www.gfw-mv.de/pressemitteilungen-biofach-nuernberg.html)</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FD" w:rsidRDefault="00331BF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FD" w:rsidRDefault="00331BFD" w:rsidP="009F1AD9">
    <w:pPr>
      <w:pStyle w:val="Header"/>
      <w:spacing w:before="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FD" w:rsidRPr="009A4D24" w:rsidRDefault="00331BFD" w:rsidP="009A4D24"/>
  <w:p w:rsidR="00331BFD" w:rsidRDefault="00331BFD">
    <w:r w:rsidRPr="006E093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7" o:spid="_x0000_i1028" type="#_x0000_t75" style="width:411.6pt;height:9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29200BE2"/>
    <w:lvl w:ilvl="0">
      <w:start w:val="1"/>
      <w:numFmt w:val="bullet"/>
      <w:lvlText w:val=""/>
      <w:lvlJc w:val="left"/>
      <w:pPr>
        <w:tabs>
          <w:tab w:val="num" w:pos="927"/>
        </w:tabs>
        <w:ind w:left="851" w:hanging="284"/>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89A2251"/>
    <w:multiLevelType w:val="hybridMultilevel"/>
    <w:tmpl w:val="C0C605BA"/>
    <w:lvl w:ilvl="0" w:tplc="0E08A48A">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DF11998"/>
    <w:multiLevelType w:val="hybridMultilevel"/>
    <w:tmpl w:val="41ACF9AE"/>
    <w:lvl w:ilvl="0" w:tplc="E528C41C">
      <w:numFmt w:val="bullet"/>
      <w:lvlText w:val=""/>
      <w:lvlJc w:val="left"/>
      <w:pPr>
        <w:tabs>
          <w:tab w:val="num" w:pos="0"/>
        </w:tabs>
        <w:ind w:left="720" w:hanging="360"/>
      </w:pPr>
      <w:rPr>
        <w:rFonts w:ascii="Symbol" w:eastAsia="Times New Roman" w:hAnsi="Symbol" w:hint="default"/>
      </w:rPr>
    </w:lvl>
    <w:lvl w:ilvl="1" w:tplc="04070019" w:tentative="1">
      <w:start w:val="1"/>
      <w:numFmt w:val="bullet"/>
      <w:lvlText w:val="o"/>
      <w:lvlJc w:val="left"/>
      <w:pPr>
        <w:tabs>
          <w:tab w:val="num" w:pos="1440"/>
        </w:tabs>
        <w:ind w:left="1440" w:hanging="360"/>
      </w:pPr>
      <w:rPr>
        <w:rFonts w:ascii="Courier New" w:hAnsi="Courier New" w:hint="default"/>
      </w:rPr>
    </w:lvl>
    <w:lvl w:ilvl="2" w:tplc="0407001B" w:tentative="1">
      <w:start w:val="1"/>
      <w:numFmt w:val="bullet"/>
      <w:lvlText w:val=""/>
      <w:lvlJc w:val="left"/>
      <w:pPr>
        <w:tabs>
          <w:tab w:val="num" w:pos="2160"/>
        </w:tabs>
        <w:ind w:left="2160" w:hanging="360"/>
      </w:pPr>
      <w:rPr>
        <w:rFonts w:ascii="Wingdings" w:hAnsi="Wingdings" w:hint="default"/>
      </w:rPr>
    </w:lvl>
    <w:lvl w:ilvl="3" w:tplc="0407000F" w:tentative="1">
      <w:start w:val="1"/>
      <w:numFmt w:val="bullet"/>
      <w:lvlText w:val=""/>
      <w:lvlJc w:val="left"/>
      <w:pPr>
        <w:tabs>
          <w:tab w:val="num" w:pos="2880"/>
        </w:tabs>
        <w:ind w:left="2880" w:hanging="360"/>
      </w:pPr>
      <w:rPr>
        <w:rFonts w:ascii="Symbol" w:hAnsi="Symbol" w:hint="default"/>
      </w:rPr>
    </w:lvl>
    <w:lvl w:ilvl="4" w:tplc="04070019" w:tentative="1">
      <w:start w:val="1"/>
      <w:numFmt w:val="bullet"/>
      <w:lvlText w:val="o"/>
      <w:lvlJc w:val="left"/>
      <w:pPr>
        <w:tabs>
          <w:tab w:val="num" w:pos="3600"/>
        </w:tabs>
        <w:ind w:left="3600" w:hanging="360"/>
      </w:pPr>
      <w:rPr>
        <w:rFonts w:ascii="Courier New" w:hAnsi="Courier New" w:hint="default"/>
      </w:rPr>
    </w:lvl>
    <w:lvl w:ilvl="5" w:tplc="0407001B" w:tentative="1">
      <w:start w:val="1"/>
      <w:numFmt w:val="bullet"/>
      <w:lvlText w:val=""/>
      <w:lvlJc w:val="left"/>
      <w:pPr>
        <w:tabs>
          <w:tab w:val="num" w:pos="4320"/>
        </w:tabs>
        <w:ind w:left="4320" w:hanging="360"/>
      </w:pPr>
      <w:rPr>
        <w:rFonts w:ascii="Wingdings" w:hAnsi="Wingdings" w:hint="default"/>
      </w:rPr>
    </w:lvl>
    <w:lvl w:ilvl="6" w:tplc="0407000F" w:tentative="1">
      <w:start w:val="1"/>
      <w:numFmt w:val="bullet"/>
      <w:lvlText w:val=""/>
      <w:lvlJc w:val="left"/>
      <w:pPr>
        <w:tabs>
          <w:tab w:val="num" w:pos="5040"/>
        </w:tabs>
        <w:ind w:left="5040" w:hanging="360"/>
      </w:pPr>
      <w:rPr>
        <w:rFonts w:ascii="Symbol" w:hAnsi="Symbol" w:hint="default"/>
      </w:rPr>
    </w:lvl>
    <w:lvl w:ilvl="7" w:tplc="04070019" w:tentative="1">
      <w:start w:val="1"/>
      <w:numFmt w:val="bullet"/>
      <w:lvlText w:val="o"/>
      <w:lvlJc w:val="left"/>
      <w:pPr>
        <w:tabs>
          <w:tab w:val="num" w:pos="5760"/>
        </w:tabs>
        <w:ind w:left="5760" w:hanging="360"/>
      </w:pPr>
      <w:rPr>
        <w:rFonts w:ascii="Courier New" w:hAnsi="Courier New" w:hint="default"/>
      </w:rPr>
    </w:lvl>
    <w:lvl w:ilvl="8" w:tplc="0407001B" w:tentative="1">
      <w:start w:val="1"/>
      <w:numFmt w:val="bullet"/>
      <w:lvlText w:val=""/>
      <w:lvlJc w:val="left"/>
      <w:pPr>
        <w:tabs>
          <w:tab w:val="num" w:pos="6480"/>
        </w:tabs>
        <w:ind w:left="6480" w:hanging="360"/>
      </w:pPr>
      <w:rPr>
        <w:rFonts w:ascii="Wingdings" w:hAnsi="Wingdings" w:hint="default"/>
      </w:rPr>
    </w:lvl>
  </w:abstractNum>
  <w:abstractNum w:abstractNumId="3">
    <w:nsid w:val="0EBD283D"/>
    <w:multiLevelType w:val="hybridMultilevel"/>
    <w:tmpl w:val="D31A385A"/>
    <w:lvl w:ilvl="0" w:tplc="E528C41C">
      <w:start w:val="1"/>
      <w:numFmt w:val="bullet"/>
      <w:pStyle w:val="Einrck-Punkt"/>
      <w:lvlText w:val=""/>
      <w:lvlJc w:val="left"/>
      <w:pPr>
        <w:tabs>
          <w:tab w:val="num" w:pos="360"/>
        </w:tabs>
        <w:ind w:left="360" w:hanging="360"/>
      </w:pPr>
      <w:rPr>
        <w:rFonts w:ascii="Wingdings" w:hAnsi="Wingdings" w:hint="default"/>
        <w:caps w:val="0"/>
        <w:strike w:val="0"/>
        <w:dstrike w:val="0"/>
        <w:vanish w:val="0"/>
        <w:color w:val="C50728"/>
        <w:u w:val="none"/>
        <w:vertAlign w:val="baseline"/>
      </w:rPr>
    </w:lvl>
    <w:lvl w:ilvl="1" w:tplc="04070019" w:tentative="1">
      <w:start w:val="1"/>
      <w:numFmt w:val="bullet"/>
      <w:lvlText w:val="o"/>
      <w:lvlJc w:val="left"/>
      <w:pPr>
        <w:tabs>
          <w:tab w:val="num" w:pos="1440"/>
        </w:tabs>
        <w:ind w:left="1440" w:hanging="360"/>
      </w:pPr>
      <w:rPr>
        <w:rFonts w:ascii="Courier New" w:hAnsi="Courier New" w:hint="default"/>
      </w:rPr>
    </w:lvl>
    <w:lvl w:ilvl="2" w:tplc="0407001B" w:tentative="1">
      <w:start w:val="1"/>
      <w:numFmt w:val="bullet"/>
      <w:lvlText w:val=""/>
      <w:lvlJc w:val="left"/>
      <w:pPr>
        <w:tabs>
          <w:tab w:val="num" w:pos="2160"/>
        </w:tabs>
        <w:ind w:left="2160" w:hanging="360"/>
      </w:pPr>
      <w:rPr>
        <w:rFonts w:ascii="Wingdings" w:hAnsi="Wingdings" w:hint="default"/>
      </w:rPr>
    </w:lvl>
    <w:lvl w:ilvl="3" w:tplc="0407000F" w:tentative="1">
      <w:start w:val="1"/>
      <w:numFmt w:val="bullet"/>
      <w:lvlText w:val=""/>
      <w:lvlJc w:val="left"/>
      <w:pPr>
        <w:tabs>
          <w:tab w:val="num" w:pos="2880"/>
        </w:tabs>
        <w:ind w:left="2880" w:hanging="360"/>
      </w:pPr>
      <w:rPr>
        <w:rFonts w:ascii="Symbol" w:hAnsi="Symbol" w:hint="default"/>
      </w:rPr>
    </w:lvl>
    <w:lvl w:ilvl="4" w:tplc="04070019" w:tentative="1">
      <w:start w:val="1"/>
      <w:numFmt w:val="bullet"/>
      <w:lvlText w:val="o"/>
      <w:lvlJc w:val="left"/>
      <w:pPr>
        <w:tabs>
          <w:tab w:val="num" w:pos="3600"/>
        </w:tabs>
        <w:ind w:left="3600" w:hanging="360"/>
      </w:pPr>
      <w:rPr>
        <w:rFonts w:ascii="Courier New" w:hAnsi="Courier New" w:hint="default"/>
      </w:rPr>
    </w:lvl>
    <w:lvl w:ilvl="5" w:tplc="0407001B" w:tentative="1">
      <w:start w:val="1"/>
      <w:numFmt w:val="bullet"/>
      <w:lvlText w:val=""/>
      <w:lvlJc w:val="left"/>
      <w:pPr>
        <w:tabs>
          <w:tab w:val="num" w:pos="4320"/>
        </w:tabs>
        <w:ind w:left="4320" w:hanging="360"/>
      </w:pPr>
      <w:rPr>
        <w:rFonts w:ascii="Wingdings" w:hAnsi="Wingdings" w:hint="default"/>
      </w:rPr>
    </w:lvl>
    <w:lvl w:ilvl="6" w:tplc="0407000F" w:tentative="1">
      <w:start w:val="1"/>
      <w:numFmt w:val="bullet"/>
      <w:lvlText w:val=""/>
      <w:lvlJc w:val="left"/>
      <w:pPr>
        <w:tabs>
          <w:tab w:val="num" w:pos="5040"/>
        </w:tabs>
        <w:ind w:left="5040" w:hanging="360"/>
      </w:pPr>
      <w:rPr>
        <w:rFonts w:ascii="Symbol" w:hAnsi="Symbol" w:hint="default"/>
      </w:rPr>
    </w:lvl>
    <w:lvl w:ilvl="7" w:tplc="04070019" w:tentative="1">
      <w:start w:val="1"/>
      <w:numFmt w:val="bullet"/>
      <w:lvlText w:val="o"/>
      <w:lvlJc w:val="left"/>
      <w:pPr>
        <w:tabs>
          <w:tab w:val="num" w:pos="5760"/>
        </w:tabs>
        <w:ind w:left="5760" w:hanging="360"/>
      </w:pPr>
      <w:rPr>
        <w:rFonts w:ascii="Courier New" w:hAnsi="Courier New" w:hint="default"/>
      </w:rPr>
    </w:lvl>
    <w:lvl w:ilvl="8" w:tplc="0407001B" w:tentative="1">
      <w:start w:val="1"/>
      <w:numFmt w:val="bullet"/>
      <w:lvlText w:val=""/>
      <w:lvlJc w:val="left"/>
      <w:pPr>
        <w:tabs>
          <w:tab w:val="num" w:pos="6480"/>
        </w:tabs>
        <w:ind w:left="6480" w:hanging="360"/>
      </w:pPr>
      <w:rPr>
        <w:rFonts w:ascii="Wingdings" w:hAnsi="Wingdings" w:hint="default"/>
      </w:rPr>
    </w:lvl>
  </w:abstractNum>
  <w:abstractNum w:abstractNumId="4">
    <w:nsid w:val="0F316B0B"/>
    <w:multiLevelType w:val="hybridMultilevel"/>
    <w:tmpl w:val="DB4CB5A4"/>
    <w:lvl w:ilvl="0" w:tplc="04070011">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5">
    <w:nsid w:val="11B61824"/>
    <w:multiLevelType w:val="hybridMultilevel"/>
    <w:tmpl w:val="B0E037F8"/>
    <w:lvl w:ilvl="0" w:tplc="DF62697C">
      <w:start w:val="4"/>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127C58FF"/>
    <w:multiLevelType w:val="hybridMultilevel"/>
    <w:tmpl w:val="E880F578"/>
    <w:lvl w:ilvl="0" w:tplc="E9482AD8">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0DA7DD"/>
        <w:sz w:val="24"/>
        <w:u w:val="none"/>
        <w:vertAlign w:val="baselin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C6F7FFB"/>
    <w:multiLevelType w:val="hybridMultilevel"/>
    <w:tmpl w:val="353245FA"/>
    <w:lvl w:ilvl="0" w:tplc="797C17FA">
      <w:numFmt w:val="bullet"/>
      <w:lvlText w:val=""/>
      <w:lvlJc w:val="left"/>
      <w:pPr>
        <w:tabs>
          <w:tab w:val="num" w:pos="0"/>
        </w:tabs>
        <w:ind w:left="720" w:hanging="360"/>
      </w:pPr>
      <w:rPr>
        <w:rFonts w:ascii="Symbol" w:eastAsia="Times New Roman" w:hAnsi="Symbol" w:hint="default"/>
      </w:rPr>
    </w:lvl>
    <w:lvl w:ilvl="1" w:tplc="2C16A720" w:tentative="1">
      <w:start w:val="1"/>
      <w:numFmt w:val="bullet"/>
      <w:lvlText w:val="o"/>
      <w:lvlJc w:val="left"/>
      <w:pPr>
        <w:tabs>
          <w:tab w:val="num" w:pos="1440"/>
        </w:tabs>
        <w:ind w:left="1440" w:hanging="360"/>
      </w:pPr>
      <w:rPr>
        <w:rFonts w:ascii="Courier New" w:hAnsi="Courier New" w:hint="default"/>
      </w:rPr>
    </w:lvl>
    <w:lvl w:ilvl="2" w:tplc="24346B1E" w:tentative="1">
      <w:start w:val="1"/>
      <w:numFmt w:val="bullet"/>
      <w:lvlText w:val=""/>
      <w:lvlJc w:val="left"/>
      <w:pPr>
        <w:tabs>
          <w:tab w:val="num" w:pos="2160"/>
        </w:tabs>
        <w:ind w:left="2160" w:hanging="360"/>
      </w:pPr>
      <w:rPr>
        <w:rFonts w:ascii="Wingdings" w:hAnsi="Wingdings" w:hint="default"/>
      </w:rPr>
    </w:lvl>
    <w:lvl w:ilvl="3" w:tplc="F61C58AC" w:tentative="1">
      <w:start w:val="1"/>
      <w:numFmt w:val="bullet"/>
      <w:lvlText w:val=""/>
      <w:lvlJc w:val="left"/>
      <w:pPr>
        <w:tabs>
          <w:tab w:val="num" w:pos="2880"/>
        </w:tabs>
        <w:ind w:left="2880" w:hanging="360"/>
      </w:pPr>
      <w:rPr>
        <w:rFonts w:ascii="Symbol" w:hAnsi="Symbol" w:hint="default"/>
      </w:rPr>
    </w:lvl>
    <w:lvl w:ilvl="4" w:tplc="560A234A" w:tentative="1">
      <w:start w:val="1"/>
      <w:numFmt w:val="bullet"/>
      <w:lvlText w:val="o"/>
      <w:lvlJc w:val="left"/>
      <w:pPr>
        <w:tabs>
          <w:tab w:val="num" w:pos="3600"/>
        </w:tabs>
        <w:ind w:left="3600" w:hanging="360"/>
      </w:pPr>
      <w:rPr>
        <w:rFonts w:ascii="Courier New" w:hAnsi="Courier New" w:hint="default"/>
      </w:rPr>
    </w:lvl>
    <w:lvl w:ilvl="5" w:tplc="4EF8FC94" w:tentative="1">
      <w:start w:val="1"/>
      <w:numFmt w:val="bullet"/>
      <w:lvlText w:val=""/>
      <w:lvlJc w:val="left"/>
      <w:pPr>
        <w:tabs>
          <w:tab w:val="num" w:pos="4320"/>
        </w:tabs>
        <w:ind w:left="4320" w:hanging="360"/>
      </w:pPr>
      <w:rPr>
        <w:rFonts w:ascii="Wingdings" w:hAnsi="Wingdings" w:hint="default"/>
      </w:rPr>
    </w:lvl>
    <w:lvl w:ilvl="6" w:tplc="4A1EE116" w:tentative="1">
      <w:start w:val="1"/>
      <w:numFmt w:val="bullet"/>
      <w:lvlText w:val=""/>
      <w:lvlJc w:val="left"/>
      <w:pPr>
        <w:tabs>
          <w:tab w:val="num" w:pos="5040"/>
        </w:tabs>
        <w:ind w:left="5040" w:hanging="360"/>
      </w:pPr>
      <w:rPr>
        <w:rFonts w:ascii="Symbol" w:hAnsi="Symbol" w:hint="default"/>
      </w:rPr>
    </w:lvl>
    <w:lvl w:ilvl="7" w:tplc="9EE094A0" w:tentative="1">
      <w:start w:val="1"/>
      <w:numFmt w:val="bullet"/>
      <w:lvlText w:val="o"/>
      <w:lvlJc w:val="left"/>
      <w:pPr>
        <w:tabs>
          <w:tab w:val="num" w:pos="5760"/>
        </w:tabs>
        <w:ind w:left="5760" w:hanging="360"/>
      </w:pPr>
      <w:rPr>
        <w:rFonts w:ascii="Courier New" w:hAnsi="Courier New" w:hint="default"/>
      </w:rPr>
    </w:lvl>
    <w:lvl w:ilvl="8" w:tplc="2B1C58BE" w:tentative="1">
      <w:start w:val="1"/>
      <w:numFmt w:val="bullet"/>
      <w:lvlText w:val=""/>
      <w:lvlJc w:val="left"/>
      <w:pPr>
        <w:tabs>
          <w:tab w:val="num" w:pos="6480"/>
        </w:tabs>
        <w:ind w:left="6480" w:hanging="360"/>
      </w:pPr>
      <w:rPr>
        <w:rFonts w:ascii="Wingdings" w:hAnsi="Wingdings" w:hint="default"/>
      </w:rPr>
    </w:lvl>
  </w:abstractNum>
  <w:abstractNum w:abstractNumId="8">
    <w:nsid w:val="221E0B7D"/>
    <w:multiLevelType w:val="singleLevel"/>
    <w:tmpl w:val="4C5E085E"/>
    <w:lvl w:ilvl="0">
      <w:start w:val="1"/>
      <w:numFmt w:val="bullet"/>
      <w:pStyle w:val="Referenzen"/>
      <w:lvlText w:val=""/>
      <w:lvlJc w:val="left"/>
      <w:pPr>
        <w:tabs>
          <w:tab w:val="num" w:pos="360"/>
        </w:tabs>
        <w:ind w:left="360" w:hanging="360"/>
      </w:pPr>
      <w:rPr>
        <w:rFonts w:ascii="Wingdings" w:hAnsi="Wingdings" w:hint="default"/>
        <w:caps w:val="0"/>
        <w:strike w:val="0"/>
        <w:dstrike w:val="0"/>
        <w:vanish w:val="0"/>
        <w:color w:val="003366"/>
        <w:u w:val="none"/>
        <w:vertAlign w:val="baseline"/>
      </w:rPr>
    </w:lvl>
  </w:abstractNum>
  <w:abstractNum w:abstractNumId="9">
    <w:nsid w:val="2FB864A1"/>
    <w:multiLevelType w:val="hybridMultilevel"/>
    <w:tmpl w:val="29FC1760"/>
    <w:lvl w:ilvl="0" w:tplc="DF62697C">
      <w:start w:val="10"/>
      <w:numFmt w:val="bullet"/>
      <w:lvlText w:val="-"/>
      <w:lvlJc w:val="left"/>
      <w:pPr>
        <w:tabs>
          <w:tab w:val="num" w:pos="360"/>
        </w:tabs>
        <w:ind w:left="360" w:hanging="360"/>
      </w:pPr>
      <w:rPr>
        <w:rFonts w:ascii="Times New Roman" w:eastAsia="Times New Roman" w:hAnsi="Times New Roman" w:hint="default"/>
      </w:rPr>
    </w:lvl>
    <w:lvl w:ilvl="1" w:tplc="04070003">
      <w:start w:val="1"/>
      <w:numFmt w:val="bullet"/>
      <w:lvlText w:val="o"/>
      <w:lvlJc w:val="left"/>
      <w:pPr>
        <w:tabs>
          <w:tab w:val="num" w:pos="1080"/>
        </w:tabs>
        <w:ind w:left="1080" w:hanging="360"/>
      </w:pPr>
      <w:rPr>
        <w:rFonts w:ascii="Courier New" w:hAnsi="Courier New" w:hint="default"/>
      </w:rPr>
    </w:lvl>
    <w:lvl w:ilvl="2" w:tplc="04070005">
      <w:start w:val="1"/>
      <w:numFmt w:val="bullet"/>
      <w:lvlText w:val=""/>
      <w:lvlJc w:val="left"/>
      <w:pPr>
        <w:tabs>
          <w:tab w:val="num" w:pos="1800"/>
        </w:tabs>
        <w:ind w:left="1800" w:hanging="360"/>
      </w:pPr>
      <w:rPr>
        <w:rFonts w:ascii="Wingdings" w:hAnsi="Wingdings" w:hint="default"/>
      </w:rPr>
    </w:lvl>
    <w:lvl w:ilvl="3" w:tplc="04070001">
      <w:start w:val="1"/>
      <w:numFmt w:val="bullet"/>
      <w:lvlText w:val=""/>
      <w:lvlJc w:val="left"/>
      <w:pPr>
        <w:tabs>
          <w:tab w:val="num" w:pos="2520"/>
        </w:tabs>
        <w:ind w:left="2520" w:hanging="360"/>
      </w:pPr>
      <w:rPr>
        <w:rFonts w:ascii="Symbol" w:hAnsi="Symbol" w:hint="default"/>
      </w:rPr>
    </w:lvl>
    <w:lvl w:ilvl="4" w:tplc="04070003">
      <w:start w:val="1"/>
      <w:numFmt w:val="bullet"/>
      <w:lvlText w:val="o"/>
      <w:lvlJc w:val="left"/>
      <w:pPr>
        <w:tabs>
          <w:tab w:val="num" w:pos="3240"/>
        </w:tabs>
        <w:ind w:left="3240" w:hanging="360"/>
      </w:pPr>
      <w:rPr>
        <w:rFonts w:ascii="Courier New" w:hAnsi="Courier New" w:hint="default"/>
      </w:rPr>
    </w:lvl>
    <w:lvl w:ilvl="5" w:tplc="04070005">
      <w:start w:val="1"/>
      <w:numFmt w:val="bullet"/>
      <w:lvlText w:val=""/>
      <w:lvlJc w:val="left"/>
      <w:pPr>
        <w:tabs>
          <w:tab w:val="num" w:pos="3960"/>
        </w:tabs>
        <w:ind w:left="3960" w:hanging="360"/>
      </w:pPr>
      <w:rPr>
        <w:rFonts w:ascii="Wingdings" w:hAnsi="Wingdings" w:hint="default"/>
      </w:rPr>
    </w:lvl>
    <w:lvl w:ilvl="6" w:tplc="04070001">
      <w:start w:val="1"/>
      <w:numFmt w:val="bullet"/>
      <w:lvlText w:val=""/>
      <w:lvlJc w:val="left"/>
      <w:pPr>
        <w:tabs>
          <w:tab w:val="num" w:pos="4680"/>
        </w:tabs>
        <w:ind w:left="4680" w:hanging="360"/>
      </w:pPr>
      <w:rPr>
        <w:rFonts w:ascii="Symbol" w:hAnsi="Symbol" w:hint="default"/>
      </w:rPr>
    </w:lvl>
    <w:lvl w:ilvl="7" w:tplc="04070003">
      <w:start w:val="1"/>
      <w:numFmt w:val="bullet"/>
      <w:lvlText w:val="o"/>
      <w:lvlJc w:val="left"/>
      <w:pPr>
        <w:tabs>
          <w:tab w:val="num" w:pos="5400"/>
        </w:tabs>
        <w:ind w:left="5400" w:hanging="360"/>
      </w:pPr>
      <w:rPr>
        <w:rFonts w:ascii="Courier New" w:hAnsi="Courier New" w:hint="default"/>
      </w:rPr>
    </w:lvl>
    <w:lvl w:ilvl="8" w:tplc="04070005">
      <w:start w:val="1"/>
      <w:numFmt w:val="bullet"/>
      <w:lvlText w:val=""/>
      <w:lvlJc w:val="left"/>
      <w:pPr>
        <w:tabs>
          <w:tab w:val="num" w:pos="6120"/>
        </w:tabs>
        <w:ind w:left="6120" w:hanging="360"/>
      </w:pPr>
      <w:rPr>
        <w:rFonts w:ascii="Wingdings" w:hAnsi="Wingdings" w:hint="default"/>
      </w:rPr>
    </w:lvl>
  </w:abstractNum>
  <w:abstractNum w:abstractNumId="10">
    <w:nsid w:val="329F48F8"/>
    <w:multiLevelType w:val="hybridMultilevel"/>
    <w:tmpl w:val="EBCA43B4"/>
    <w:lvl w:ilvl="0" w:tplc="FFFFFFFF">
      <w:start w:val="1"/>
      <w:numFmt w:val="decimal"/>
      <w:lvlText w:val="(%1)"/>
      <w:lvlJc w:val="left"/>
      <w:pPr>
        <w:tabs>
          <w:tab w:val="num" w:pos="705"/>
        </w:tabs>
        <w:ind w:left="705" w:hanging="705"/>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1">
    <w:nsid w:val="33A571D4"/>
    <w:multiLevelType w:val="hybridMultilevel"/>
    <w:tmpl w:val="5DB8E900"/>
    <w:lvl w:ilvl="0" w:tplc="2F786726">
      <w:start w:val="1"/>
      <w:numFmt w:val="decimal"/>
      <w:pStyle w:val="berschriftTabelle"/>
      <w:lvlText w:val="Tab. %1:"/>
      <w:lvlJc w:val="left"/>
      <w:pPr>
        <w:tabs>
          <w:tab w:val="num" w:pos="720"/>
        </w:tabs>
      </w:pPr>
      <w:rPr>
        <w:rFonts w:ascii="Arial" w:hAnsi="Arial" w:cs="Times New Roman" w:hint="default"/>
        <w:b w:val="0"/>
        <w:i w:val="0"/>
        <w:caps w:val="0"/>
        <w:strike w:val="0"/>
        <w:dstrike w:val="0"/>
        <w:vanish w:val="0"/>
        <w:color w:val="auto"/>
        <w:sz w:val="22"/>
        <w:u w:val="none"/>
        <w:vertAlign w:val="baseline"/>
      </w:rPr>
    </w:lvl>
    <w:lvl w:ilvl="1" w:tplc="04070003" w:tentative="1">
      <w:start w:val="1"/>
      <w:numFmt w:val="lowerLetter"/>
      <w:lvlText w:val="%2."/>
      <w:lvlJc w:val="left"/>
      <w:pPr>
        <w:tabs>
          <w:tab w:val="num" w:pos="1440"/>
        </w:tabs>
        <w:ind w:left="1440" w:hanging="360"/>
      </w:pPr>
      <w:rPr>
        <w:rFonts w:cs="Times New Roman"/>
      </w:rPr>
    </w:lvl>
    <w:lvl w:ilvl="2" w:tplc="04070005" w:tentative="1">
      <w:start w:val="1"/>
      <w:numFmt w:val="lowerRoman"/>
      <w:lvlText w:val="%3."/>
      <w:lvlJc w:val="right"/>
      <w:pPr>
        <w:tabs>
          <w:tab w:val="num" w:pos="2160"/>
        </w:tabs>
        <w:ind w:left="2160" w:hanging="180"/>
      </w:pPr>
      <w:rPr>
        <w:rFonts w:cs="Times New Roman"/>
      </w:rPr>
    </w:lvl>
    <w:lvl w:ilvl="3" w:tplc="04070001" w:tentative="1">
      <w:start w:val="1"/>
      <w:numFmt w:val="decimal"/>
      <w:lvlText w:val="%4."/>
      <w:lvlJc w:val="left"/>
      <w:pPr>
        <w:tabs>
          <w:tab w:val="num" w:pos="2880"/>
        </w:tabs>
        <w:ind w:left="2880" w:hanging="360"/>
      </w:pPr>
      <w:rPr>
        <w:rFonts w:cs="Times New Roman"/>
      </w:rPr>
    </w:lvl>
    <w:lvl w:ilvl="4" w:tplc="04070003" w:tentative="1">
      <w:start w:val="1"/>
      <w:numFmt w:val="lowerLetter"/>
      <w:lvlText w:val="%5."/>
      <w:lvlJc w:val="left"/>
      <w:pPr>
        <w:tabs>
          <w:tab w:val="num" w:pos="3600"/>
        </w:tabs>
        <w:ind w:left="3600" w:hanging="360"/>
      </w:pPr>
      <w:rPr>
        <w:rFonts w:cs="Times New Roman"/>
      </w:rPr>
    </w:lvl>
    <w:lvl w:ilvl="5" w:tplc="04070005" w:tentative="1">
      <w:start w:val="1"/>
      <w:numFmt w:val="lowerRoman"/>
      <w:lvlText w:val="%6."/>
      <w:lvlJc w:val="right"/>
      <w:pPr>
        <w:tabs>
          <w:tab w:val="num" w:pos="4320"/>
        </w:tabs>
        <w:ind w:left="4320" w:hanging="180"/>
      </w:pPr>
      <w:rPr>
        <w:rFonts w:cs="Times New Roman"/>
      </w:rPr>
    </w:lvl>
    <w:lvl w:ilvl="6" w:tplc="04070001" w:tentative="1">
      <w:start w:val="1"/>
      <w:numFmt w:val="decimal"/>
      <w:lvlText w:val="%7."/>
      <w:lvlJc w:val="left"/>
      <w:pPr>
        <w:tabs>
          <w:tab w:val="num" w:pos="5040"/>
        </w:tabs>
        <w:ind w:left="5040" w:hanging="360"/>
      </w:pPr>
      <w:rPr>
        <w:rFonts w:cs="Times New Roman"/>
      </w:rPr>
    </w:lvl>
    <w:lvl w:ilvl="7" w:tplc="04070003" w:tentative="1">
      <w:start w:val="1"/>
      <w:numFmt w:val="lowerLetter"/>
      <w:lvlText w:val="%8."/>
      <w:lvlJc w:val="left"/>
      <w:pPr>
        <w:tabs>
          <w:tab w:val="num" w:pos="5760"/>
        </w:tabs>
        <w:ind w:left="5760" w:hanging="360"/>
      </w:pPr>
      <w:rPr>
        <w:rFonts w:cs="Times New Roman"/>
      </w:rPr>
    </w:lvl>
    <w:lvl w:ilvl="8" w:tplc="04070005" w:tentative="1">
      <w:start w:val="1"/>
      <w:numFmt w:val="lowerRoman"/>
      <w:lvlText w:val="%9."/>
      <w:lvlJc w:val="right"/>
      <w:pPr>
        <w:tabs>
          <w:tab w:val="num" w:pos="6480"/>
        </w:tabs>
        <w:ind w:left="6480" w:hanging="180"/>
      </w:pPr>
      <w:rPr>
        <w:rFonts w:cs="Times New Roman"/>
      </w:rPr>
    </w:lvl>
  </w:abstractNum>
  <w:abstractNum w:abstractNumId="12">
    <w:nsid w:val="34097E5D"/>
    <w:multiLevelType w:val="hybridMultilevel"/>
    <w:tmpl w:val="17CAFBDE"/>
    <w:lvl w:ilvl="0" w:tplc="1724009E">
      <w:numFmt w:val="bullet"/>
      <w:lvlText w:val="-"/>
      <w:lvlJc w:val="left"/>
      <w:pPr>
        <w:ind w:left="720" w:hanging="360"/>
      </w:pPr>
      <w:rPr>
        <w:rFonts w:ascii="Arial" w:eastAsia="Times New Roman" w:hAnsi="Arial" w:hint="default"/>
      </w:rPr>
    </w:lvl>
    <w:lvl w:ilvl="1" w:tplc="04070019" w:tentative="1">
      <w:start w:val="1"/>
      <w:numFmt w:val="bullet"/>
      <w:lvlText w:val="o"/>
      <w:lvlJc w:val="left"/>
      <w:pPr>
        <w:ind w:left="1440" w:hanging="360"/>
      </w:pPr>
      <w:rPr>
        <w:rFonts w:ascii="Courier New" w:hAnsi="Courier New" w:hint="default"/>
      </w:rPr>
    </w:lvl>
    <w:lvl w:ilvl="2" w:tplc="0407001B" w:tentative="1">
      <w:start w:val="1"/>
      <w:numFmt w:val="bullet"/>
      <w:lvlText w:val=""/>
      <w:lvlJc w:val="left"/>
      <w:pPr>
        <w:ind w:left="2160" w:hanging="360"/>
      </w:pPr>
      <w:rPr>
        <w:rFonts w:ascii="Wingdings" w:hAnsi="Wingdings" w:hint="default"/>
      </w:rPr>
    </w:lvl>
    <w:lvl w:ilvl="3" w:tplc="0407000F" w:tentative="1">
      <w:start w:val="1"/>
      <w:numFmt w:val="bullet"/>
      <w:lvlText w:val=""/>
      <w:lvlJc w:val="left"/>
      <w:pPr>
        <w:ind w:left="2880" w:hanging="360"/>
      </w:pPr>
      <w:rPr>
        <w:rFonts w:ascii="Symbol" w:hAnsi="Symbol" w:hint="default"/>
      </w:rPr>
    </w:lvl>
    <w:lvl w:ilvl="4" w:tplc="04070019" w:tentative="1">
      <w:start w:val="1"/>
      <w:numFmt w:val="bullet"/>
      <w:lvlText w:val="o"/>
      <w:lvlJc w:val="left"/>
      <w:pPr>
        <w:ind w:left="3600" w:hanging="360"/>
      </w:pPr>
      <w:rPr>
        <w:rFonts w:ascii="Courier New" w:hAnsi="Courier New" w:hint="default"/>
      </w:rPr>
    </w:lvl>
    <w:lvl w:ilvl="5" w:tplc="0407001B" w:tentative="1">
      <w:start w:val="1"/>
      <w:numFmt w:val="bullet"/>
      <w:lvlText w:val=""/>
      <w:lvlJc w:val="left"/>
      <w:pPr>
        <w:ind w:left="4320" w:hanging="360"/>
      </w:pPr>
      <w:rPr>
        <w:rFonts w:ascii="Wingdings" w:hAnsi="Wingdings" w:hint="default"/>
      </w:rPr>
    </w:lvl>
    <w:lvl w:ilvl="6" w:tplc="0407000F" w:tentative="1">
      <w:start w:val="1"/>
      <w:numFmt w:val="bullet"/>
      <w:lvlText w:val=""/>
      <w:lvlJc w:val="left"/>
      <w:pPr>
        <w:ind w:left="5040" w:hanging="360"/>
      </w:pPr>
      <w:rPr>
        <w:rFonts w:ascii="Symbol" w:hAnsi="Symbol" w:hint="default"/>
      </w:rPr>
    </w:lvl>
    <w:lvl w:ilvl="7" w:tplc="04070019" w:tentative="1">
      <w:start w:val="1"/>
      <w:numFmt w:val="bullet"/>
      <w:lvlText w:val="o"/>
      <w:lvlJc w:val="left"/>
      <w:pPr>
        <w:ind w:left="5760" w:hanging="360"/>
      </w:pPr>
      <w:rPr>
        <w:rFonts w:ascii="Courier New" w:hAnsi="Courier New" w:hint="default"/>
      </w:rPr>
    </w:lvl>
    <w:lvl w:ilvl="8" w:tplc="0407001B" w:tentative="1">
      <w:start w:val="1"/>
      <w:numFmt w:val="bullet"/>
      <w:lvlText w:val=""/>
      <w:lvlJc w:val="left"/>
      <w:pPr>
        <w:ind w:left="6480" w:hanging="360"/>
      </w:pPr>
      <w:rPr>
        <w:rFonts w:ascii="Wingdings" w:hAnsi="Wingdings" w:hint="default"/>
      </w:rPr>
    </w:lvl>
  </w:abstractNum>
  <w:abstractNum w:abstractNumId="13">
    <w:nsid w:val="341D6F1C"/>
    <w:multiLevelType w:val="hybridMultilevel"/>
    <w:tmpl w:val="C27814BA"/>
    <w:lvl w:ilvl="0" w:tplc="F640AEB2">
      <w:start w:val="1"/>
      <w:numFmt w:val="bullet"/>
      <w:lvlText w:val=""/>
      <w:lvlJc w:val="left"/>
      <w:pPr>
        <w:ind w:left="720" w:hanging="360"/>
      </w:pPr>
      <w:rPr>
        <w:rFonts w:ascii="Wingdings" w:hAnsi="Wingdings" w:hint="default"/>
      </w:rPr>
    </w:lvl>
    <w:lvl w:ilvl="1" w:tplc="92C8807C" w:tentative="1">
      <w:start w:val="1"/>
      <w:numFmt w:val="bullet"/>
      <w:lvlText w:val="o"/>
      <w:lvlJc w:val="left"/>
      <w:pPr>
        <w:ind w:left="1440" w:hanging="360"/>
      </w:pPr>
      <w:rPr>
        <w:rFonts w:ascii="Courier New" w:hAnsi="Courier New" w:hint="default"/>
      </w:rPr>
    </w:lvl>
    <w:lvl w:ilvl="2" w:tplc="B6E2A188" w:tentative="1">
      <w:start w:val="1"/>
      <w:numFmt w:val="bullet"/>
      <w:lvlText w:val=""/>
      <w:lvlJc w:val="left"/>
      <w:pPr>
        <w:ind w:left="2160" w:hanging="360"/>
      </w:pPr>
      <w:rPr>
        <w:rFonts w:ascii="Wingdings" w:hAnsi="Wingdings" w:hint="default"/>
      </w:rPr>
    </w:lvl>
    <w:lvl w:ilvl="3" w:tplc="7E9A69A4" w:tentative="1">
      <w:start w:val="1"/>
      <w:numFmt w:val="bullet"/>
      <w:lvlText w:val=""/>
      <w:lvlJc w:val="left"/>
      <w:pPr>
        <w:ind w:left="2880" w:hanging="360"/>
      </w:pPr>
      <w:rPr>
        <w:rFonts w:ascii="Symbol" w:hAnsi="Symbol" w:hint="default"/>
      </w:rPr>
    </w:lvl>
    <w:lvl w:ilvl="4" w:tplc="419A3FE4" w:tentative="1">
      <w:start w:val="1"/>
      <w:numFmt w:val="bullet"/>
      <w:lvlText w:val="o"/>
      <w:lvlJc w:val="left"/>
      <w:pPr>
        <w:ind w:left="3600" w:hanging="360"/>
      </w:pPr>
      <w:rPr>
        <w:rFonts w:ascii="Courier New" w:hAnsi="Courier New" w:hint="default"/>
      </w:rPr>
    </w:lvl>
    <w:lvl w:ilvl="5" w:tplc="9C24B914" w:tentative="1">
      <w:start w:val="1"/>
      <w:numFmt w:val="bullet"/>
      <w:lvlText w:val=""/>
      <w:lvlJc w:val="left"/>
      <w:pPr>
        <w:ind w:left="4320" w:hanging="360"/>
      </w:pPr>
      <w:rPr>
        <w:rFonts w:ascii="Wingdings" w:hAnsi="Wingdings" w:hint="default"/>
      </w:rPr>
    </w:lvl>
    <w:lvl w:ilvl="6" w:tplc="AA9CCC60" w:tentative="1">
      <w:start w:val="1"/>
      <w:numFmt w:val="bullet"/>
      <w:lvlText w:val=""/>
      <w:lvlJc w:val="left"/>
      <w:pPr>
        <w:ind w:left="5040" w:hanging="360"/>
      </w:pPr>
      <w:rPr>
        <w:rFonts w:ascii="Symbol" w:hAnsi="Symbol" w:hint="default"/>
      </w:rPr>
    </w:lvl>
    <w:lvl w:ilvl="7" w:tplc="FA3A4930" w:tentative="1">
      <w:start w:val="1"/>
      <w:numFmt w:val="bullet"/>
      <w:lvlText w:val="o"/>
      <w:lvlJc w:val="left"/>
      <w:pPr>
        <w:ind w:left="5760" w:hanging="360"/>
      </w:pPr>
      <w:rPr>
        <w:rFonts w:ascii="Courier New" w:hAnsi="Courier New" w:hint="default"/>
      </w:rPr>
    </w:lvl>
    <w:lvl w:ilvl="8" w:tplc="1E74ADA4" w:tentative="1">
      <w:start w:val="1"/>
      <w:numFmt w:val="bullet"/>
      <w:lvlText w:val=""/>
      <w:lvlJc w:val="left"/>
      <w:pPr>
        <w:ind w:left="6480" w:hanging="360"/>
      </w:pPr>
      <w:rPr>
        <w:rFonts w:ascii="Wingdings" w:hAnsi="Wingdings" w:hint="default"/>
      </w:rPr>
    </w:lvl>
  </w:abstractNum>
  <w:abstractNum w:abstractNumId="14">
    <w:nsid w:val="342118D8"/>
    <w:multiLevelType w:val="hybridMultilevel"/>
    <w:tmpl w:val="4D841FCE"/>
    <w:lvl w:ilvl="0" w:tplc="DF62697C">
      <w:numFmt w:val="bullet"/>
      <w:lvlText w:val=""/>
      <w:lvlJc w:val="left"/>
      <w:pPr>
        <w:tabs>
          <w:tab w:val="num" w:pos="0"/>
        </w:tabs>
        <w:ind w:left="720" w:hanging="360"/>
      </w:pPr>
      <w:rPr>
        <w:rFonts w:ascii="Symbol" w:eastAsia="Times New Roman"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nsid w:val="3B3F30BA"/>
    <w:multiLevelType w:val="hybridMultilevel"/>
    <w:tmpl w:val="0B785BD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44071273"/>
    <w:multiLevelType w:val="hybridMultilevel"/>
    <w:tmpl w:val="94E8FA66"/>
    <w:lvl w:ilvl="0" w:tplc="A7947456">
      <w:start w:val="1"/>
      <w:numFmt w:val="decimal"/>
      <w:lvlText w:val="Abb. %1:"/>
      <w:lvlJc w:val="left"/>
      <w:pPr>
        <w:tabs>
          <w:tab w:val="num" w:pos="720"/>
        </w:tabs>
      </w:pPr>
      <w:rPr>
        <w:rFonts w:ascii="Arial" w:hAnsi="Arial" w:cs="Times New Roman" w:hint="default"/>
        <w:b w:val="0"/>
        <w:i w:val="0"/>
        <w:caps w:val="0"/>
        <w:strike w:val="0"/>
        <w:dstrike w:val="0"/>
        <w:vanish w:val="0"/>
        <w:color w:val="auto"/>
        <w:sz w:val="22"/>
        <w:u w:val="none"/>
        <w:vertAlign w:val="baseline"/>
      </w:rPr>
    </w:lvl>
    <w:lvl w:ilvl="1" w:tplc="04070003" w:tentative="1">
      <w:start w:val="1"/>
      <w:numFmt w:val="lowerLetter"/>
      <w:lvlText w:val="%2."/>
      <w:lvlJc w:val="left"/>
      <w:pPr>
        <w:tabs>
          <w:tab w:val="num" w:pos="1440"/>
        </w:tabs>
        <w:ind w:left="1440" w:hanging="360"/>
      </w:pPr>
      <w:rPr>
        <w:rFonts w:cs="Times New Roman"/>
      </w:rPr>
    </w:lvl>
    <w:lvl w:ilvl="2" w:tplc="04070005" w:tentative="1">
      <w:start w:val="1"/>
      <w:numFmt w:val="lowerRoman"/>
      <w:lvlText w:val="%3."/>
      <w:lvlJc w:val="right"/>
      <w:pPr>
        <w:tabs>
          <w:tab w:val="num" w:pos="2160"/>
        </w:tabs>
        <w:ind w:left="2160" w:hanging="180"/>
      </w:pPr>
      <w:rPr>
        <w:rFonts w:cs="Times New Roman"/>
      </w:rPr>
    </w:lvl>
    <w:lvl w:ilvl="3" w:tplc="04070001" w:tentative="1">
      <w:start w:val="1"/>
      <w:numFmt w:val="decimal"/>
      <w:lvlText w:val="%4."/>
      <w:lvlJc w:val="left"/>
      <w:pPr>
        <w:tabs>
          <w:tab w:val="num" w:pos="2880"/>
        </w:tabs>
        <w:ind w:left="2880" w:hanging="360"/>
      </w:pPr>
      <w:rPr>
        <w:rFonts w:cs="Times New Roman"/>
      </w:rPr>
    </w:lvl>
    <w:lvl w:ilvl="4" w:tplc="04070003" w:tentative="1">
      <w:start w:val="1"/>
      <w:numFmt w:val="lowerLetter"/>
      <w:lvlText w:val="%5."/>
      <w:lvlJc w:val="left"/>
      <w:pPr>
        <w:tabs>
          <w:tab w:val="num" w:pos="3600"/>
        </w:tabs>
        <w:ind w:left="3600" w:hanging="360"/>
      </w:pPr>
      <w:rPr>
        <w:rFonts w:cs="Times New Roman"/>
      </w:rPr>
    </w:lvl>
    <w:lvl w:ilvl="5" w:tplc="04070005" w:tentative="1">
      <w:start w:val="1"/>
      <w:numFmt w:val="lowerRoman"/>
      <w:lvlText w:val="%6."/>
      <w:lvlJc w:val="right"/>
      <w:pPr>
        <w:tabs>
          <w:tab w:val="num" w:pos="4320"/>
        </w:tabs>
        <w:ind w:left="4320" w:hanging="180"/>
      </w:pPr>
      <w:rPr>
        <w:rFonts w:cs="Times New Roman"/>
      </w:rPr>
    </w:lvl>
    <w:lvl w:ilvl="6" w:tplc="04070001" w:tentative="1">
      <w:start w:val="1"/>
      <w:numFmt w:val="decimal"/>
      <w:lvlText w:val="%7."/>
      <w:lvlJc w:val="left"/>
      <w:pPr>
        <w:tabs>
          <w:tab w:val="num" w:pos="5040"/>
        </w:tabs>
        <w:ind w:left="5040" w:hanging="360"/>
      </w:pPr>
      <w:rPr>
        <w:rFonts w:cs="Times New Roman"/>
      </w:rPr>
    </w:lvl>
    <w:lvl w:ilvl="7" w:tplc="04070003" w:tentative="1">
      <w:start w:val="1"/>
      <w:numFmt w:val="lowerLetter"/>
      <w:lvlText w:val="%8."/>
      <w:lvlJc w:val="left"/>
      <w:pPr>
        <w:tabs>
          <w:tab w:val="num" w:pos="5760"/>
        </w:tabs>
        <w:ind w:left="5760" w:hanging="360"/>
      </w:pPr>
      <w:rPr>
        <w:rFonts w:cs="Times New Roman"/>
      </w:rPr>
    </w:lvl>
    <w:lvl w:ilvl="8" w:tplc="04070005" w:tentative="1">
      <w:start w:val="1"/>
      <w:numFmt w:val="lowerRoman"/>
      <w:lvlText w:val="%9."/>
      <w:lvlJc w:val="right"/>
      <w:pPr>
        <w:tabs>
          <w:tab w:val="num" w:pos="6480"/>
        </w:tabs>
        <w:ind w:left="6480" w:hanging="180"/>
      </w:pPr>
      <w:rPr>
        <w:rFonts w:cs="Times New Roman"/>
      </w:rPr>
    </w:lvl>
  </w:abstractNum>
  <w:abstractNum w:abstractNumId="17">
    <w:nsid w:val="465024E0"/>
    <w:multiLevelType w:val="hybridMultilevel"/>
    <w:tmpl w:val="0310FB30"/>
    <w:lvl w:ilvl="0" w:tplc="2D9AB8AC">
      <w:numFmt w:val="bullet"/>
      <w:pStyle w:val="Einrck1"/>
      <w:lvlText w:val=""/>
      <w:lvlJc w:val="left"/>
      <w:pPr>
        <w:tabs>
          <w:tab w:val="num" w:pos="0"/>
        </w:tabs>
        <w:ind w:left="720" w:hanging="360"/>
      </w:pPr>
      <w:rPr>
        <w:rFonts w:ascii="Symbol" w:eastAsia="Times New Roman"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nsid w:val="46FF5887"/>
    <w:multiLevelType w:val="hybridMultilevel"/>
    <w:tmpl w:val="07D84300"/>
    <w:lvl w:ilvl="0" w:tplc="04070005">
      <w:start w:val="10"/>
      <w:numFmt w:val="bullet"/>
      <w:lvlText w:val="-"/>
      <w:lvlJc w:val="left"/>
      <w:pPr>
        <w:tabs>
          <w:tab w:val="num" w:pos="360"/>
        </w:tabs>
        <w:ind w:left="360" w:hanging="360"/>
      </w:pPr>
      <w:rPr>
        <w:rFonts w:ascii="Times New Roman" w:eastAsia="Times New Roman" w:hAnsi="Times New Roman"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9">
    <w:nsid w:val="4EF84D01"/>
    <w:multiLevelType w:val="hybridMultilevel"/>
    <w:tmpl w:val="D93EB57E"/>
    <w:lvl w:ilvl="0" w:tplc="92C41374">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0DA7DD"/>
        <w:sz w:val="36"/>
        <w:u w:val="none"/>
        <w:vertAlign w:val="baselin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515D1EEF"/>
    <w:multiLevelType w:val="hybridMultilevel"/>
    <w:tmpl w:val="65222FFC"/>
    <w:lvl w:ilvl="0" w:tplc="3ED8357A">
      <w:start w:val="1"/>
      <w:numFmt w:val="decimal"/>
      <w:pStyle w:val="berschriftAbbildungAnhang"/>
      <w:lvlText w:val="Abb. %1:"/>
      <w:lvlJc w:val="left"/>
      <w:pPr>
        <w:ind w:left="360" w:hanging="360"/>
      </w:pPr>
      <w:rPr>
        <w:rFonts w:ascii="Arial" w:hAnsi="Arial" w:cs="Times New Roman" w:hint="default"/>
        <w:b w:val="0"/>
        <w:i w:val="0"/>
        <w:caps w:val="0"/>
        <w:strike w:val="0"/>
        <w:dstrike w:val="0"/>
        <w:outline w:val="0"/>
        <w:shadow w:val="0"/>
        <w:emboss w:val="0"/>
        <w:imprint w:val="0"/>
        <w:vanish w:val="0"/>
        <w:color w:val="000000"/>
        <w:sz w:val="22"/>
        <w:vertAlign w:val="baseline"/>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1">
    <w:nsid w:val="52B368B6"/>
    <w:multiLevelType w:val="hybridMultilevel"/>
    <w:tmpl w:val="A4F4B9AE"/>
    <w:lvl w:ilvl="0" w:tplc="0E2E5988">
      <w:start w:val="1"/>
      <w:numFmt w:val="bullet"/>
      <w:lvlText w:val=""/>
      <w:lvlJc w:val="left"/>
      <w:pPr>
        <w:ind w:left="720" w:hanging="360"/>
      </w:pPr>
      <w:rPr>
        <w:rFonts w:ascii="Wingdings" w:hAnsi="Wingdings" w:hint="default"/>
        <w:caps w:val="0"/>
        <w:strike w:val="0"/>
        <w:dstrike w:val="0"/>
        <w:vanish w:val="0"/>
        <w:color w:val="C00000"/>
        <w:sz w:val="36"/>
        <w:u w:val="none"/>
        <w:vertAlign w:val="baselin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nsid w:val="58254A3B"/>
    <w:multiLevelType w:val="hybridMultilevel"/>
    <w:tmpl w:val="FA785E98"/>
    <w:lvl w:ilvl="0" w:tplc="67E43572">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0DA7DD"/>
        <w:sz w:val="36"/>
        <w:u w:val="none"/>
        <w:vertAlign w:val="baselin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65FC2EDA"/>
    <w:multiLevelType w:val="hybridMultilevel"/>
    <w:tmpl w:val="6B261D54"/>
    <w:lvl w:ilvl="0" w:tplc="3A543B3E">
      <w:start w:val="1"/>
      <w:numFmt w:val="decimal"/>
      <w:lvlText w:val="(%1)"/>
      <w:lvlJc w:val="left"/>
      <w:pPr>
        <w:tabs>
          <w:tab w:val="num" w:pos="360"/>
        </w:tabs>
        <w:ind w:left="360" w:hanging="360"/>
      </w:pPr>
      <w:rPr>
        <w:rFonts w:cs="Times New Roman"/>
      </w:rPr>
    </w:lvl>
    <w:lvl w:ilvl="1" w:tplc="04070003">
      <w:start w:val="1"/>
      <w:numFmt w:val="lowerLetter"/>
      <w:lvlText w:val="%2."/>
      <w:lvlJc w:val="left"/>
      <w:pPr>
        <w:tabs>
          <w:tab w:val="num" w:pos="1080"/>
        </w:tabs>
        <w:ind w:left="1080" w:hanging="360"/>
      </w:pPr>
      <w:rPr>
        <w:rFonts w:cs="Times New Roman"/>
      </w:rPr>
    </w:lvl>
    <w:lvl w:ilvl="2" w:tplc="04070005">
      <w:start w:val="1"/>
      <w:numFmt w:val="lowerRoman"/>
      <w:lvlText w:val="%3."/>
      <w:lvlJc w:val="right"/>
      <w:pPr>
        <w:tabs>
          <w:tab w:val="num" w:pos="1800"/>
        </w:tabs>
        <w:ind w:left="1800" w:hanging="180"/>
      </w:pPr>
      <w:rPr>
        <w:rFonts w:cs="Times New Roman"/>
      </w:rPr>
    </w:lvl>
    <w:lvl w:ilvl="3" w:tplc="04070001">
      <w:start w:val="1"/>
      <w:numFmt w:val="decimal"/>
      <w:lvlText w:val="%4."/>
      <w:lvlJc w:val="left"/>
      <w:pPr>
        <w:tabs>
          <w:tab w:val="num" w:pos="2520"/>
        </w:tabs>
        <w:ind w:left="2520" w:hanging="360"/>
      </w:pPr>
      <w:rPr>
        <w:rFonts w:cs="Times New Roman"/>
      </w:rPr>
    </w:lvl>
    <w:lvl w:ilvl="4" w:tplc="04070003">
      <w:start w:val="1"/>
      <w:numFmt w:val="lowerLetter"/>
      <w:lvlText w:val="%5."/>
      <w:lvlJc w:val="left"/>
      <w:pPr>
        <w:tabs>
          <w:tab w:val="num" w:pos="3240"/>
        </w:tabs>
        <w:ind w:left="3240" w:hanging="360"/>
      </w:pPr>
      <w:rPr>
        <w:rFonts w:cs="Times New Roman"/>
      </w:rPr>
    </w:lvl>
    <w:lvl w:ilvl="5" w:tplc="04070005">
      <w:start w:val="1"/>
      <w:numFmt w:val="lowerRoman"/>
      <w:lvlText w:val="%6."/>
      <w:lvlJc w:val="right"/>
      <w:pPr>
        <w:tabs>
          <w:tab w:val="num" w:pos="3960"/>
        </w:tabs>
        <w:ind w:left="3960" w:hanging="180"/>
      </w:pPr>
      <w:rPr>
        <w:rFonts w:cs="Times New Roman"/>
      </w:rPr>
    </w:lvl>
    <w:lvl w:ilvl="6" w:tplc="04070001">
      <w:start w:val="1"/>
      <w:numFmt w:val="decimal"/>
      <w:lvlText w:val="%7."/>
      <w:lvlJc w:val="left"/>
      <w:pPr>
        <w:tabs>
          <w:tab w:val="num" w:pos="4680"/>
        </w:tabs>
        <w:ind w:left="4680" w:hanging="360"/>
      </w:pPr>
      <w:rPr>
        <w:rFonts w:cs="Times New Roman"/>
      </w:rPr>
    </w:lvl>
    <w:lvl w:ilvl="7" w:tplc="04070003">
      <w:start w:val="1"/>
      <w:numFmt w:val="lowerLetter"/>
      <w:lvlText w:val="%8."/>
      <w:lvlJc w:val="left"/>
      <w:pPr>
        <w:tabs>
          <w:tab w:val="num" w:pos="5400"/>
        </w:tabs>
        <w:ind w:left="5400" w:hanging="360"/>
      </w:pPr>
      <w:rPr>
        <w:rFonts w:cs="Times New Roman"/>
      </w:rPr>
    </w:lvl>
    <w:lvl w:ilvl="8" w:tplc="04070005">
      <w:start w:val="1"/>
      <w:numFmt w:val="lowerRoman"/>
      <w:lvlText w:val="%9."/>
      <w:lvlJc w:val="right"/>
      <w:pPr>
        <w:tabs>
          <w:tab w:val="num" w:pos="6120"/>
        </w:tabs>
        <w:ind w:left="6120" w:hanging="180"/>
      </w:pPr>
      <w:rPr>
        <w:rFonts w:cs="Times New Roman"/>
      </w:rPr>
    </w:lvl>
  </w:abstractNum>
  <w:abstractNum w:abstractNumId="24">
    <w:nsid w:val="66D26275"/>
    <w:multiLevelType w:val="hybridMultilevel"/>
    <w:tmpl w:val="E1808898"/>
    <w:lvl w:ilvl="0" w:tplc="92FA2860">
      <w:start w:val="1"/>
      <w:numFmt w:val="bullet"/>
      <w:lvlText w:val="­"/>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nsid w:val="675C0BB6"/>
    <w:multiLevelType w:val="hybridMultilevel"/>
    <w:tmpl w:val="12965C42"/>
    <w:lvl w:ilvl="0" w:tplc="1514ED66">
      <w:numFmt w:val="bullet"/>
      <w:lvlText w:val=""/>
      <w:lvlJc w:val="left"/>
      <w:pPr>
        <w:tabs>
          <w:tab w:val="num" w:pos="0"/>
        </w:tabs>
        <w:ind w:left="720" w:hanging="360"/>
      </w:pPr>
      <w:rPr>
        <w:rFonts w:ascii="Symbol" w:eastAsia="Times New Roman" w:hAnsi="Symbol" w:hint="default"/>
      </w:rPr>
    </w:lvl>
    <w:lvl w:ilvl="1" w:tplc="EC60DA00" w:tentative="1">
      <w:start w:val="1"/>
      <w:numFmt w:val="bullet"/>
      <w:lvlText w:val="o"/>
      <w:lvlJc w:val="left"/>
      <w:pPr>
        <w:tabs>
          <w:tab w:val="num" w:pos="1440"/>
        </w:tabs>
        <w:ind w:left="1440" w:hanging="360"/>
      </w:pPr>
      <w:rPr>
        <w:rFonts w:ascii="Courier New" w:hAnsi="Courier New" w:hint="default"/>
      </w:rPr>
    </w:lvl>
    <w:lvl w:ilvl="2" w:tplc="C936983E" w:tentative="1">
      <w:start w:val="1"/>
      <w:numFmt w:val="bullet"/>
      <w:lvlText w:val=""/>
      <w:lvlJc w:val="left"/>
      <w:pPr>
        <w:tabs>
          <w:tab w:val="num" w:pos="2160"/>
        </w:tabs>
        <w:ind w:left="2160" w:hanging="360"/>
      </w:pPr>
      <w:rPr>
        <w:rFonts w:ascii="Wingdings" w:hAnsi="Wingdings" w:hint="default"/>
      </w:rPr>
    </w:lvl>
    <w:lvl w:ilvl="3" w:tplc="2620F766" w:tentative="1">
      <w:start w:val="1"/>
      <w:numFmt w:val="bullet"/>
      <w:lvlText w:val=""/>
      <w:lvlJc w:val="left"/>
      <w:pPr>
        <w:tabs>
          <w:tab w:val="num" w:pos="2880"/>
        </w:tabs>
        <w:ind w:left="2880" w:hanging="360"/>
      </w:pPr>
      <w:rPr>
        <w:rFonts w:ascii="Symbol" w:hAnsi="Symbol" w:hint="default"/>
      </w:rPr>
    </w:lvl>
    <w:lvl w:ilvl="4" w:tplc="C3DA37BA" w:tentative="1">
      <w:start w:val="1"/>
      <w:numFmt w:val="bullet"/>
      <w:lvlText w:val="o"/>
      <w:lvlJc w:val="left"/>
      <w:pPr>
        <w:tabs>
          <w:tab w:val="num" w:pos="3600"/>
        </w:tabs>
        <w:ind w:left="3600" w:hanging="360"/>
      </w:pPr>
      <w:rPr>
        <w:rFonts w:ascii="Courier New" w:hAnsi="Courier New" w:hint="default"/>
      </w:rPr>
    </w:lvl>
    <w:lvl w:ilvl="5" w:tplc="337C81B8" w:tentative="1">
      <w:start w:val="1"/>
      <w:numFmt w:val="bullet"/>
      <w:lvlText w:val=""/>
      <w:lvlJc w:val="left"/>
      <w:pPr>
        <w:tabs>
          <w:tab w:val="num" w:pos="4320"/>
        </w:tabs>
        <w:ind w:left="4320" w:hanging="360"/>
      </w:pPr>
      <w:rPr>
        <w:rFonts w:ascii="Wingdings" w:hAnsi="Wingdings" w:hint="default"/>
      </w:rPr>
    </w:lvl>
    <w:lvl w:ilvl="6" w:tplc="D6784AA8" w:tentative="1">
      <w:start w:val="1"/>
      <w:numFmt w:val="bullet"/>
      <w:lvlText w:val=""/>
      <w:lvlJc w:val="left"/>
      <w:pPr>
        <w:tabs>
          <w:tab w:val="num" w:pos="5040"/>
        </w:tabs>
        <w:ind w:left="5040" w:hanging="360"/>
      </w:pPr>
      <w:rPr>
        <w:rFonts w:ascii="Symbol" w:hAnsi="Symbol" w:hint="default"/>
      </w:rPr>
    </w:lvl>
    <w:lvl w:ilvl="7" w:tplc="A7AE7192" w:tentative="1">
      <w:start w:val="1"/>
      <w:numFmt w:val="bullet"/>
      <w:lvlText w:val="o"/>
      <w:lvlJc w:val="left"/>
      <w:pPr>
        <w:tabs>
          <w:tab w:val="num" w:pos="5760"/>
        </w:tabs>
        <w:ind w:left="5760" w:hanging="360"/>
      </w:pPr>
      <w:rPr>
        <w:rFonts w:ascii="Courier New" w:hAnsi="Courier New" w:hint="default"/>
      </w:rPr>
    </w:lvl>
    <w:lvl w:ilvl="8" w:tplc="516AC5C6" w:tentative="1">
      <w:start w:val="1"/>
      <w:numFmt w:val="bullet"/>
      <w:lvlText w:val=""/>
      <w:lvlJc w:val="left"/>
      <w:pPr>
        <w:tabs>
          <w:tab w:val="num" w:pos="6480"/>
        </w:tabs>
        <w:ind w:left="6480" w:hanging="360"/>
      </w:pPr>
      <w:rPr>
        <w:rFonts w:ascii="Wingdings" w:hAnsi="Wingdings" w:hint="default"/>
      </w:rPr>
    </w:lvl>
  </w:abstractNum>
  <w:abstractNum w:abstractNumId="26">
    <w:nsid w:val="6D411B44"/>
    <w:multiLevelType w:val="hybridMultilevel"/>
    <w:tmpl w:val="6A2A3332"/>
    <w:lvl w:ilvl="0" w:tplc="0407000F">
      <w:start w:val="1"/>
      <w:numFmt w:val="decimal"/>
      <w:lvlText w:val="%1."/>
      <w:lvlJc w:val="left"/>
      <w:pPr>
        <w:ind w:left="720"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7">
    <w:nsid w:val="723A7BB7"/>
    <w:multiLevelType w:val="hybridMultilevel"/>
    <w:tmpl w:val="028E448C"/>
    <w:lvl w:ilvl="0" w:tplc="04070015">
      <w:numFmt w:val="bullet"/>
      <w:lvlText w:val=""/>
      <w:lvlJc w:val="left"/>
      <w:pPr>
        <w:tabs>
          <w:tab w:val="num" w:pos="0"/>
        </w:tabs>
        <w:ind w:left="720" w:hanging="360"/>
      </w:pPr>
      <w:rPr>
        <w:rFonts w:ascii="Symbol" w:eastAsia="Times New Roman" w:hAnsi="Symbol" w:hint="default"/>
      </w:rPr>
    </w:lvl>
    <w:lvl w:ilvl="1" w:tplc="04070019" w:tentative="1">
      <w:start w:val="1"/>
      <w:numFmt w:val="bullet"/>
      <w:lvlText w:val="o"/>
      <w:lvlJc w:val="left"/>
      <w:pPr>
        <w:tabs>
          <w:tab w:val="num" w:pos="1440"/>
        </w:tabs>
        <w:ind w:left="1440" w:hanging="360"/>
      </w:pPr>
      <w:rPr>
        <w:rFonts w:ascii="Courier New" w:hAnsi="Courier New" w:hint="default"/>
      </w:rPr>
    </w:lvl>
    <w:lvl w:ilvl="2" w:tplc="0407001B" w:tentative="1">
      <w:start w:val="1"/>
      <w:numFmt w:val="bullet"/>
      <w:lvlText w:val=""/>
      <w:lvlJc w:val="left"/>
      <w:pPr>
        <w:tabs>
          <w:tab w:val="num" w:pos="2160"/>
        </w:tabs>
        <w:ind w:left="2160" w:hanging="360"/>
      </w:pPr>
      <w:rPr>
        <w:rFonts w:ascii="Wingdings" w:hAnsi="Wingdings" w:hint="default"/>
      </w:rPr>
    </w:lvl>
    <w:lvl w:ilvl="3" w:tplc="0407000F" w:tentative="1">
      <w:start w:val="1"/>
      <w:numFmt w:val="bullet"/>
      <w:lvlText w:val=""/>
      <w:lvlJc w:val="left"/>
      <w:pPr>
        <w:tabs>
          <w:tab w:val="num" w:pos="2880"/>
        </w:tabs>
        <w:ind w:left="2880" w:hanging="360"/>
      </w:pPr>
      <w:rPr>
        <w:rFonts w:ascii="Symbol" w:hAnsi="Symbol" w:hint="default"/>
      </w:rPr>
    </w:lvl>
    <w:lvl w:ilvl="4" w:tplc="04070019" w:tentative="1">
      <w:start w:val="1"/>
      <w:numFmt w:val="bullet"/>
      <w:lvlText w:val="o"/>
      <w:lvlJc w:val="left"/>
      <w:pPr>
        <w:tabs>
          <w:tab w:val="num" w:pos="3600"/>
        </w:tabs>
        <w:ind w:left="3600" w:hanging="360"/>
      </w:pPr>
      <w:rPr>
        <w:rFonts w:ascii="Courier New" w:hAnsi="Courier New" w:hint="default"/>
      </w:rPr>
    </w:lvl>
    <w:lvl w:ilvl="5" w:tplc="0407001B" w:tentative="1">
      <w:start w:val="1"/>
      <w:numFmt w:val="bullet"/>
      <w:lvlText w:val=""/>
      <w:lvlJc w:val="left"/>
      <w:pPr>
        <w:tabs>
          <w:tab w:val="num" w:pos="4320"/>
        </w:tabs>
        <w:ind w:left="4320" w:hanging="360"/>
      </w:pPr>
      <w:rPr>
        <w:rFonts w:ascii="Wingdings" w:hAnsi="Wingdings" w:hint="default"/>
      </w:rPr>
    </w:lvl>
    <w:lvl w:ilvl="6" w:tplc="0407000F" w:tentative="1">
      <w:start w:val="1"/>
      <w:numFmt w:val="bullet"/>
      <w:lvlText w:val=""/>
      <w:lvlJc w:val="left"/>
      <w:pPr>
        <w:tabs>
          <w:tab w:val="num" w:pos="5040"/>
        </w:tabs>
        <w:ind w:left="5040" w:hanging="360"/>
      </w:pPr>
      <w:rPr>
        <w:rFonts w:ascii="Symbol" w:hAnsi="Symbol" w:hint="default"/>
      </w:rPr>
    </w:lvl>
    <w:lvl w:ilvl="7" w:tplc="04070019" w:tentative="1">
      <w:start w:val="1"/>
      <w:numFmt w:val="bullet"/>
      <w:lvlText w:val="o"/>
      <w:lvlJc w:val="left"/>
      <w:pPr>
        <w:tabs>
          <w:tab w:val="num" w:pos="5760"/>
        </w:tabs>
        <w:ind w:left="5760" w:hanging="360"/>
      </w:pPr>
      <w:rPr>
        <w:rFonts w:ascii="Courier New" w:hAnsi="Courier New" w:hint="default"/>
      </w:rPr>
    </w:lvl>
    <w:lvl w:ilvl="8" w:tplc="0407001B" w:tentative="1">
      <w:start w:val="1"/>
      <w:numFmt w:val="bullet"/>
      <w:lvlText w:val=""/>
      <w:lvlJc w:val="left"/>
      <w:pPr>
        <w:tabs>
          <w:tab w:val="num" w:pos="6480"/>
        </w:tabs>
        <w:ind w:left="6480" w:hanging="360"/>
      </w:pPr>
      <w:rPr>
        <w:rFonts w:ascii="Wingdings" w:hAnsi="Wingdings" w:hint="default"/>
      </w:rPr>
    </w:lvl>
  </w:abstractNum>
  <w:abstractNum w:abstractNumId="28">
    <w:nsid w:val="73706359"/>
    <w:multiLevelType w:val="hybridMultilevel"/>
    <w:tmpl w:val="51442810"/>
    <w:lvl w:ilvl="0" w:tplc="B6BCECBE">
      <w:start w:val="1"/>
      <w:numFmt w:val="bullet"/>
      <w:lvlText w:val=""/>
      <w:lvlJc w:val="left"/>
      <w:pPr>
        <w:ind w:left="720" w:hanging="360"/>
      </w:pPr>
      <w:rPr>
        <w:rFonts w:ascii="Wingdings" w:hAnsi="Wingdings" w:hint="default"/>
        <w:caps w:val="0"/>
        <w:strike w:val="0"/>
        <w:dstrike w:val="0"/>
        <w:vanish w:val="0"/>
        <w:color w:val="0DA7DD"/>
        <w:sz w:val="36"/>
        <w:u w:val="none"/>
        <w:vertAlign w:val="baselin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767A7D50"/>
    <w:multiLevelType w:val="hybridMultilevel"/>
    <w:tmpl w:val="99469F08"/>
    <w:lvl w:ilvl="0" w:tplc="DF62697C">
      <w:numFmt w:val="bullet"/>
      <w:lvlText w:val="-"/>
      <w:lvlJc w:val="left"/>
      <w:pPr>
        <w:tabs>
          <w:tab w:val="num" w:pos="720"/>
        </w:tabs>
        <w:ind w:left="720" w:hanging="360"/>
      </w:pPr>
      <w:rPr>
        <w:rFonts w:ascii="Arial" w:eastAsia="SimSun" w:hAnsi="Arial" w:hint="default"/>
      </w:rPr>
    </w:lvl>
    <w:lvl w:ilvl="1" w:tplc="04070003">
      <w:start w:val="1"/>
      <w:numFmt w:val="bullet"/>
      <w:lvlText w:val=""/>
      <w:lvlJc w:val="left"/>
      <w:pPr>
        <w:tabs>
          <w:tab w:val="num" w:pos="1437"/>
        </w:tabs>
        <w:ind w:left="1437" w:hanging="357"/>
      </w:pPr>
      <w:rPr>
        <w:rFonts w:ascii="Wingdings" w:hAnsi="Wingding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nsid w:val="77A01585"/>
    <w:multiLevelType w:val="hybridMultilevel"/>
    <w:tmpl w:val="21029336"/>
    <w:lvl w:ilvl="0" w:tplc="F8100C68">
      <w:start w:val="1"/>
      <w:numFmt w:val="decimal"/>
      <w:lvlText w:val="Abb. %1:"/>
      <w:lvlJc w:val="left"/>
      <w:pPr>
        <w:ind w:left="720" w:hanging="360"/>
      </w:pPr>
      <w:rPr>
        <w:rFonts w:ascii="Arial" w:hAnsi="Arial" w:cs="Times New Roman" w:hint="default"/>
        <w:b w:val="0"/>
        <w:i w:val="0"/>
        <w:caps w:val="0"/>
        <w:strike w:val="0"/>
        <w:dstrike w:val="0"/>
        <w:outline w:val="0"/>
        <w:shadow w:val="0"/>
        <w:emboss w:val="0"/>
        <w:imprint w:val="0"/>
        <w:vanish w:val="0"/>
        <w:sz w:val="22"/>
        <w:vertAlign w:val="baseline"/>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num w:numId="1">
    <w:abstractNumId w:val="8"/>
  </w:num>
  <w:num w:numId="2">
    <w:abstractNumId w:val="0"/>
  </w:num>
  <w:num w:numId="3">
    <w:abstractNumId w:val="3"/>
  </w:num>
  <w:num w:numId="4">
    <w:abstractNumId w:val="20"/>
  </w:num>
  <w:num w:numId="5">
    <w:abstractNumId w:val="11"/>
  </w:num>
  <w:num w:numId="6">
    <w:abstractNumId w:val="20"/>
  </w:num>
  <w:num w:numId="7">
    <w:abstractNumId w:val="16"/>
  </w:num>
  <w:num w:numId="8">
    <w:abstractNumId w:val="0"/>
  </w:num>
  <w:num w:numId="9">
    <w:abstractNumId w:val="0"/>
  </w:num>
  <w:num w:numId="10">
    <w:abstractNumId w:val="3"/>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8"/>
  </w:num>
  <w:num w:numId="15">
    <w:abstractNumId w:val="5"/>
  </w:num>
  <w:num w:numId="16">
    <w:abstractNumId w:val="10"/>
  </w:num>
  <w:num w:numId="17">
    <w:abstractNumId w:val="23"/>
  </w:num>
  <w:num w:numId="18">
    <w:abstractNumId w:val="12"/>
  </w:num>
  <w:num w:numId="19">
    <w:abstractNumId w:val="25"/>
  </w:num>
  <w:num w:numId="20">
    <w:abstractNumId w:val="13"/>
  </w:num>
  <w:num w:numId="21">
    <w:abstractNumId w:val="1"/>
  </w:num>
  <w:num w:numId="22">
    <w:abstractNumId w:val="7"/>
  </w:num>
  <w:num w:numId="23">
    <w:abstractNumId w:val="27"/>
  </w:num>
  <w:num w:numId="24">
    <w:abstractNumId w:val="2"/>
  </w:num>
  <w:num w:numId="25">
    <w:abstractNumId w:val="29"/>
  </w:num>
  <w:num w:numId="26">
    <w:abstractNumId w:val="17"/>
  </w:num>
  <w:num w:numId="27">
    <w:abstractNumId w:val="14"/>
  </w:num>
  <w:num w:numId="28">
    <w:abstractNumId w:val="24"/>
  </w:num>
  <w:num w:numId="29">
    <w:abstractNumId w:val="15"/>
  </w:num>
  <w:num w:numId="30">
    <w:abstractNumId w:val="26"/>
  </w:num>
  <w:num w:numId="31">
    <w:abstractNumId w:val="21"/>
  </w:num>
  <w:num w:numId="32">
    <w:abstractNumId w:val="28"/>
  </w:num>
  <w:num w:numId="33">
    <w:abstractNumId w:val="4"/>
  </w:num>
  <w:num w:numId="34">
    <w:abstractNumId w:val="30"/>
  </w:num>
  <w:num w:numId="35">
    <w:abstractNumId w:val="22"/>
  </w:num>
  <w:num w:numId="36">
    <w:abstractNumId w:val="19"/>
  </w:num>
  <w:num w:numId="37">
    <w:abstractNumId w:val="6"/>
  </w:num>
  <w:num w:numId="38">
    <w:abstractNumId w:val="11"/>
  </w:num>
  <w:num w:numId="39">
    <w:abstractNumId w:val="11"/>
  </w:num>
  <w:num w:numId="40">
    <w:abstractNumId w:val="11"/>
  </w:num>
  <w:num w:numId="41">
    <w:abstractNumId w:val="20"/>
  </w:num>
  <w:num w:numId="42">
    <w:abstractNumId w:val="20"/>
  </w:num>
  <w:num w:numId="43">
    <w:abstractNumId w:val="20"/>
  </w:num>
  <w:num w:numId="44">
    <w:abstractNumId w:val="20"/>
  </w:num>
  <w:num w:numId="45">
    <w:abstractNumId w:val="20"/>
  </w:num>
  <w:num w:numId="46">
    <w:abstractNumId w:val="2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attachedTemplate r:id="rId1"/>
  <w:stylePaneFormatFilter w:val="3F01"/>
  <w:doNotTrackMoves/>
  <w:defaultTabStop w:val="709"/>
  <w:autoHyphenation/>
  <w:hyphenationZone w:val="425"/>
  <w:drawingGridHorizontalSpacing w:val="111"/>
  <w:displayHorizontalDrawingGridEvery w:val="0"/>
  <w:displayVerticalDrawingGridEvery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078D"/>
    <w:rsid w:val="00001D1C"/>
    <w:rsid w:val="00011B89"/>
    <w:rsid w:val="00013D98"/>
    <w:rsid w:val="00016933"/>
    <w:rsid w:val="000200FE"/>
    <w:rsid w:val="000246EF"/>
    <w:rsid w:val="00030AD7"/>
    <w:rsid w:val="0003399D"/>
    <w:rsid w:val="00034420"/>
    <w:rsid w:val="00034F6E"/>
    <w:rsid w:val="000354FA"/>
    <w:rsid w:val="00037517"/>
    <w:rsid w:val="000420A3"/>
    <w:rsid w:val="00051C1F"/>
    <w:rsid w:val="00056B99"/>
    <w:rsid w:val="00062B90"/>
    <w:rsid w:val="00064323"/>
    <w:rsid w:val="00067E26"/>
    <w:rsid w:val="00073121"/>
    <w:rsid w:val="00074446"/>
    <w:rsid w:val="000751BA"/>
    <w:rsid w:val="00075832"/>
    <w:rsid w:val="000768C1"/>
    <w:rsid w:val="00080C1A"/>
    <w:rsid w:val="00083F55"/>
    <w:rsid w:val="000846F2"/>
    <w:rsid w:val="00085053"/>
    <w:rsid w:val="000958E6"/>
    <w:rsid w:val="00095A64"/>
    <w:rsid w:val="000A48C7"/>
    <w:rsid w:val="000A5401"/>
    <w:rsid w:val="000A7981"/>
    <w:rsid w:val="000B17E9"/>
    <w:rsid w:val="000B2D88"/>
    <w:rsid w:val="000B5387"/>
    <w:rsid w:val="000D1C76"/>
    <w:rsid w:val="000D5738"/>
    <w:rsid w:val="000D71A3"/>
    <w:rsid w:val="000F0805"/>
    <w:rsid w:val="0010105A"/>
    <w:rsid w:val="00102029"/>
    <w:rsid w:val="00105134"/>
    <w:rsid w:val="00106D82"/>
    <w:rsid w:val="00110B10"/>
    <w:rsid w:val="00112F85"/>
    <w:rsid w:val="0012549F"/>
    <w:rsid w:val="00125579"/>
    <w:rsid w:val="00125E42"/>
    <w:rsid w:val="0013037F"/>
    <w:rsid w:val="0013103D"/>
    <w:rsid w:val="00134EBA"/>
    <w:rsid w:val="00140855"/>
    <w:rsid w:val="0014125D"/>
    <w:rsid w:val="00144254"/>
    <w:rsid w:val="00160425"/>
    <w:rsid w:val="001652DB"/>
    <w:rsid w:val="00170DB8"/>
    <w:rsid w:val="00173901"/>
    <w:rsid w:val="00174470"/>
    <w:rsid w:val="0018145C"/>
    <w:rsid w:val="001840B0"/>
    <w:rsid w:val="001906DE"/>
    <w:rsid w:val="00193102"/>
    <w:rsid w:val="001970C3"/>
    <w:rsid w:val="001A2100"/>
    <w:rsid w:val="001A2F4F"/>
    <w:rsid w:val="001A4FF8"/>
    <w:rsid w:val="001A604E"/>
    <w:rsid w:val="001B0590"/>
    <w:rsid w:val="001B2E3F"/>
    <w:rsid w:val="001B363F"/>
    <w:rsid w:val="001B3D01"/>
    <w:rsid w:val="001B48CC"/>
    <w:rsid w:val="001B604F"/>
    <w:rsid w:val="001C0714"/>
    <w:rsid w:val="001C5DF9"/>
    <w:rsid w:val="001C6A47"/>
    <w:rsid w:val="001D24F8"/>
    <w:rsid w:val="001D2FE7"/>
    <w:rsid w:val="001E0093"/>
    <w:rsid w:val="001E0C3E"/>
    <w:rsid w:val="001E470B"/>
    <w:rsid w:val="001E652E"/>
    <w:rsid w:val="001E76F0"/>
    <w:rsid w:val="00205EC3"/>
    <w:rsid w:val="00210198"/>
    <w:rsid w:val="0021242F"/>
    <w:rsid w:val="00215A81"/>
    <w:rsid w:val="00217582"/>
    <w:rsid w:val="00222905"/>
    <w:rsid w:val="00222DCD"/>
    <w:rsid w:val="00222F88"/>
    <w:rsid w:val="00224833"/>
    <w:rsid w:val="00225460"/>
    <w:rsid w:val="00225D0A"/>
    <w:rsid w:val="0023344B"/>
    <w:rsid w:val="00235AF3"/>
    <w:rsid w:val="00244A7F"/>
    <w:rsid w:val="002470ED"/>
    <w:rsid w:val="0025223F"/>
    <w:rsid w:val="00252294"/>
    <w:rsid w:val="00273C5C"/>
    <w:rsid w:val="0027634F"/>
    <w:rsid w:val="002803A5"/>
    <w:rsid w:val="00283E54"/>
    <w:rsid w:val="002935BF"/>
    <w:rsid w:val="00294018"/>
    <w:rsid w:val="00297DF2"/>
    <w:rsid w:val="002A2121"/>
    <w:rsid w:val="002A41A8"/>
    <w:rsid w:val="002A4FB7"/>
    <w:rsid w:val="002A6414"/>
    <w:rsid w:val="002A71CD"/>
    <w:rsid w:val="002B5D3A"/>
    <w:rsid w:val="002B7102"/>
    <w:rsid w:val="002B75D6"/>
    <w:rsid w:val="002C0DF2"/>
    <w:rsid w:val="002C7352"/>
    <w:rsid w:val="002C7DCA"/>
    <w:rsid w:val="002D08ED"/>
    <w:rsid w:val="002D22AD"/>
    <w:rsid w:val="002E0162"/>
    <w:rsid w:val="002E1D34"/>
    <w:rsid w:val="002E48D0"/>
    <w:rsid w:val="002E701D"/>
    <w:rsid w:val="002F0E18"/>
    <w:rsid w:val="002F26A9"/>
    <w:rsid w:val="002F51E8"/>
    <w:rsid w:val="0030341E"/>
    <w:rsid w:val="0030629E"/>
    <w:rsid w:val="00311A42"/>
    <w:rsid w:val="00314BB1"/>
    <w:rsid w:val="003209AD"/>
    <w:rsid w:val="003256BA"/>
    <w:rsid w:val="00331BFD"/>
    <w:rsid w:val="00333564"/>
    <w:rsid w:val="00335DB6"/>
    <w:rsid w:val="00336980"/>
    <w:rsid w:val="00345AA4"/>
    <w:rsid w:val="00346BC9"/>
    <w:rsid w:val="00347518"/>
    <w:rsid w:val="003640C3"/>
    <w:rsid w:val="003644B0"/>
    <w:rsid w:val="003725A6"/>
    <w:rsid w:val="00373597"/>
    <w:rsid w:val="00373D26"/>
    <w:rsid w:val="00374149"/>
    <w:rsid w:val="00382203"/>
    <w:rsid w:val="00382787"/>
    <w:rsid w:val="003859B7"/>
    <w:rsid w:val="00392B21"/>
    <w:rsid w:val="00397304"/>
    <w:rsid w:val="003A12C2"/>
    <w:rsid w:val="003A295C"/>
    <w:rsid w:val="003A3C66"/>
    <w:rsid w:val="003A537D"/>
    <w:rsid w:val="003B08AE"/>
    <w:rsid w:val="003B0ADA"/>
    <w:rsid w:val="003B1CD9"/>
    <w:rsid w:val="003B3627"/>
    <w:rsid w:val="003B468D"/>
    <w:rsid w:val="003C19D9"/>
    <w:rsid w:val="003C2B8A"/>
    <w:rsid w:val="003D00FD"/>
    <w:rsid w:val="003D2F56"/>
    <w:rsid w:val="003E7228"/>
    <w:rsid w:val="003F054A"/>
    <w:rsid w:val="003F1B48"/>
    <w:rsid w:val="003F54D4"/>
    <w:rsid w:val="003F594F"/>
    <w:rsid w:val="004032E0"/>
    <w:rsid w:val="00403B4C"/>
    <w:rsid w:val="004110ED"/>
    <w:rsid w:val="00417373"/>
    <w:rsid w:val="00422924"/>
    <w:rsid w:val="00422DB2"/>
    <w:rsid w:val="00427564"/>
    <w:rsid w:val="00427AE0"/>
    <w:rsid w:val="00430E57"/>
    <w:rsid w:val="004310B3"/>
    <w:rsid w:val="00435F6F"/>
    <w:rsid w:val="00437C45"/>
    <w:rsid w:val="004416AC"/>
    <w:rsid w:val="00441AAF"/>
    <w:rsid w:val="00446197"/>
    <w:rsid w:val="00447531"/>
    <w:rsid w:val="004514E9"/>
    <w:rsid w:val="0045178B"/>
    <w:rsid w:val="0045464A"/>
    <w:rsid w:val="00455C47"/>
    <w:rsid w:val="00460A27"/>
    <w:rsid w:val="00463B31"/>
    <w:rsid w:val="004671B2"/>
    <w:rsid w:val="004677AD"/>
    <w:rsid w:val="00474B99"/>
    <w:rsid w:val="00481003"/>
    <w:rsid w:val="00486261"/>
    <w:rsid w:val="0048688A"/>
    <w:rsid w:val="00486ADF"/>
    <w:rsid w:val="00492A69"/>
    <w:rsid w:val="004939C6"/>
    <w:rsid w:val="00494D70"/>
    <w:rsid w:val="004A1C4A"/>
    <w:rsid w:val="004A2066"/>
    <w:rsid w:val="004A5460"/>
    <w:rsid w:val="004A5AF4"/>
    <w:rsid w:val="004B3571"/>
    <w:rsid w:val="004B482A"/>
    <w:rsid w:val="004C2930"/>
    <w:rsid w:val="004C3150"/>
    <w:rsid w:val="004C57FF"/>
    <w:rsid w:val="004C63DA"/>
    <w:rsid w:val="004C736D"/>
    <w:rsid w:val="004D0D45"/>
    <w:rsid w:val="004D14DA"/>
    <w:rsid w:val="004E070B"/>
    <w:rsid w:val="004F02BD"/>
    <w:rsid w:val="004F09EA"/>
    <w:rsid w:val="004F3C41"/>
    <w:rsid w:val="004F4EF7"/>
    <w:rsid w:val="004F5380"/>
    <w:rsid w:val="004F6DBA"/>
    <w:rsid w:val="00510B1E"/>
    <w:rsid w:val="00510C7D"/>
    <w:rsid w:val="00514455"/>
    <w:rsid w:val="00515FC5"/>
    <w:rsid w:val="00516FD5"/>
    <w:rsid w:val="005174CE"/>
    <w:rsid w:val="00526F9F"/>
    <w:rsid w:val="005305BF"/>
    <w:rsid w:val="00530776"/>
    <w:rsid w:val="0053577C"/>
    <w:rsid w:val="00537FDD"/>
    <w:rsid w:val="0054117D"/>
    <w:rsid w:val="005430CE"/>
    <w:rsid w:val="0054531F"/>
    <w:rsid w:val="005456F8"/>
    <w:rsid w:val="0054588A"/>
    <w:rsid w:val="0055019D"/>
    <w:rsid w:val="0055054E"/>
    <w:rsid w:val="00554227"/>
    <w:rsid w:val="00555425"/>
    <w:rsid w:val="00557E22"/>
    <w:rsid w:val="005601A8"/>
    <w:rsid w:val="005616A9"/>
    <w:rsid w:val="00562D40"/>
    <w:rsid w:val="00567896"/>
    <w:rsid w:val="005719AA"/>
    <w:rsid w:val="00571F6F"/>
    <w:rsid w:val="00575B9C"/>
    <w:rsid w:val="00577EEA"/>
    <w:rsid w:val="00580AA7"/>
    <w:rsid w:val="00583575"/>
    <w:rsid w:val="005842BF"/>
    <w:rsid w:val="00584A64"/>
    <w:rsid w:val="005902D3"/>
    <w:rsid w:val="00590D13"/>
    <w:rsid w:val="00594B3E"/>
    <w:rsid w:val="00596DA2"/>
    <w:rsid w:val="005B4DF5"/>
    <w:rsid w:val="005B5308"/>
    <w:rsid w:val="005B77AC"/>
    <w:rsid w:val="005C2C87"/>
    <w:rsid w:val="005C65D8"/>
    <w:rsid w:val="005C6A0B"/>
    <w:rsid w:val="005E4CE3"/>
    <w:rsid w:val="005F496B"/>
    <w:rsid w:val="005F5FED"/>
    <w:rsid w:val="006019C2"/>
    <w:rsid w:val="00603FED"/>
    <w:rsid w:val="00607056"/>
    <w:rsid w:val="0061365D"/>
    <w:rsid w:val="00615455"/>
    <w:rsid w:val="00622F86"/>
    <w:rsid w:val="006339E6"/>
    <w:rsid w:val="00634715"/>
    <w:rsid w:val="00635F29"/>
    <w:rsid w:val="00637C54"/>
    <w:rsid w:val="006435B9"/>
    <w:rsid w:val="00645F7C"/>
    <w:rsid w:val="006515AF"/>
    <w:rsid w:val="00654705"/>
    <w:rsid w:val="00655A0D"/>
    <w:rsid w:val="00655AD5"/>
    <w:rsid w:val="00662D75"/>
    <w:rsid w:val="006651B0"/>
    <w:rsid w:val="00671CC3"/>
    <w:rsid w:val="006756AB"/>
    <w:rsid w:val="00676F33"/>
    <w:rsid w:val="00677681"/>
    <w:rsid w:val="00680063"/>
    <w:rsid w:val="00682566"/>
    <w:rsid w:val="00683D6B"/>
    <w:rsid w:val="00687C0F"/>
    <w:rsid w:val="006A18E8"/>
    <w:rsid w:val="006A23F7"/>
    <w:rsid w:val="006A2F15"/>
    <w:rsid w:val="006A41FB"/>
    <w:rsid w:val="006A4AF8"/>
    <w:rsid w:val="006A536A"/>
    <w:rsid w:val="006A79EA"/>
    <w:rsid w:val="006B14F8"/>
    <w:rsid w:val="006B26C4"/>
    <w:rsid w:val="006B364A"/>
    <w:rsid w:val="006B5BF0"/>
    <w:rsid w:val="006C1ABB"/>
    <w:rsid w:val="006C1FE7"/>
    <w:rsid w:val="006C2A1A"/>
    <w:rsid w:val="006C2E49"/>
    <w:rsid w:val="006C342D"/>
    <w:rsid w:val="006D4C49"/>
    <w:rsid w:val="006D50E4"/>
    <w:rsid w:val="006E093C"/>
    <w:rsid w:val="006E395E"/>
    <w:rsid w:val="006E6C57"/>
    <w:rsid w:val="006F068E"/>
    <w:rsid w:val="006F13D6"/>
    <w:rsid w:val="00701D62"/>
    <w:rsid w:val="00704986"/>
    <w:rsid w:val="007119F8"/>
    <w:rsid w:val="00720EE6"/>
    <w:rsid w:val="00723198"/>
    <w:rsid w:val="007279CC"/>
    <w:rsid w:val="00736201"/>
    <w:rsid w:val="00741EA7"/>
    <w:rsid w:val="00741F03"/>
    <w:rsid w:val="00742139"/>
    <w:rsid w:val="0074281C"/>
    <w:rsid w:val="007432EB"/>
    <w:rsid w:val="00743C6D"/>
    <w:rsid w:val="00745706"/>
    <w:rsid w:val="00756511"/>
    <w:rsid w:val="00760C99"/>
    <w:rsid w:val="00762406"/>
    <w:rsid w:val="0078337C"/>
    <w:rsid w:val="00785027"/>
    <w:rsid w:val="00791E2F"/>
    <w:rsid w:val="007920B8"/>
    <w:rsid w:val="00793163"/>
    <w:rsid w:val="00795070"/>
    <w:rsid w:val="00796C33"/>
    <w:rsid w:val="007A0BCD"/>
    <w:rsid w:val="007A24A3"/>
    <w:rsid w:val="007A61D0"/>
    <w:rsid w:val="007C0461"/>
    <w:rsid w:val="007C0EAA"/>
    <w:rsid w:val="007C14F3"/>
    <w:rsid w:val="007C1F99"/>
    <w:rsid w:val="007D1C23"/>
    <w:rsid w:val="007D1C63"/>
    <w:rsid w:val="007D1EA9"/>
    <w:rsid w:val="007D2A80"/>
    <w:rsid w:val="007D2FB6"/>
    <w:rsid w:val="007D5CD7"/>
    <w:rsid w:val="007E1A89"/>
    <w:rsid w:val="007E5369"/>
    <w:rsid w:val="007F0759"/>
    <w:rsid w:val="00810AC0"/>
    <w:rsid w:val="00811A7D"/>
    <w:rsid w:val="00814270"/>
    <w:rsid w:val="00820D47"/>
    <w:rsid w:val="00827257"/>
    <w:rsid w:val="00831569"/>
    <w:rsid w:val="008316A6"/>
    <w:rsid w:val="00832273"/>
    <w:rsid w:val="0083749F"/>
    <w:rsid w:val="00840F4D"/>
    <w:rsid w:val="008449A6"/>
    <w:rsid w:val="00844AD7"/>
    <w:rsid w:val="00845FD2"/>
    <w:rsid w:val="0085527A"/>
    <w:rsid w:val="00855E94"/>
    <w:rsid w:val="008576E1"/>
    <w:rsid w:val="00857FE1"/>
    <w:rsid w:val="0086214E"/>
    <w:rsid w:val="00864E01"/>
    <w:rsid w:val="00872CC2"/>
    <w:rsid w:val="00876ED3"/>
    <w:rsid w:val="00881350"/>
    <w:rsid w:val="00883144"/>
    <w:rsid w:val="008834B4"/>
    <w:rsid w:val="00891B50"/>
    <w:rsid w:val="00891CC5"/>
    <w:rsid w:val="008965C0"/>
    <w:rsid w:val="0089670B"/>
    <w:rsid w:val="00897ADD"/>
    <w:rsid w:val="008A0D6D"/>
    <w:rsid w:val="008A10F5"/>
    <w:rsid w:val="008B2E42"/>
    <w:rsid w:val="008C2D1B"/>
    <w:rsid w:val="008C3B44"/>
    <w:rsid w:val="008C7CC6"/>
    <w:rsid w:val="008D2EBC"/>
    <w:rsid w:val="008D3040"/>
    <w:rsid w:val="008D70C2"/>
    <w:rsid w:val="008E0735"/>
    <w:rsid w:val="008E1FB0"/>
    <w:rsid w:val="008E7274"/>
    <w:rsid w:val="008F00EA"/>
    <w:rsid w:val="008F0590"/>
    <w:rsid w:val="008F5685"/>
    <w:rsid w:val="008F7CA9"/>
    <w:rsid w:val="0090040A"/>
    <w:rsid w:val="00921441"/>
    <w:rsid w:val="0092291F"/>
    <w:rsid w:val="00923872"/>
    <w:rsid w:val="009357EC"/>
    <w:rsid w:val="0094586A"/>
    <w:rsid w:val="00954906"/>
    <w:rsid w:val="00957414"/>
    <w:rsid w:val="009628EB"/>
    <w:rsid w:val="00963656"/>
    <w:rsid w:val="009653EB"/>
    <w:rsid w:val="00971892"/>
    <w:rsid w:val="00971D5A"/>
    <w:rsid w:val="009723CC"/>
    <w:rsid w:val="00972511"/>
    <w:rsid w:val="009802C4"/>
    <w:rsid w:val="00982D44"/>
    <w:rsid w:val="00987430"/>
    <w:rsid w:val="0099346B"/>
    <w:rsid w:val="00993FE1"/>
    <w:rsid w:val="00994BDD"/>
    <w:rsid w:val="0099773D"/>
    <w:rsid w:val="009A021C"/>
    <w:rsid w:val="009A0E61"/>
    <w:rsid w:val="009A43E3"/>
    <w:rsid w:val="009A4D24"/>
    <w:rsid w:val="009A79E2"/>
    <w:rsid w:val="009B10CE"/>
    <w:rsid w:val="009B3512"/>
    <w:rsid w:val="009C0198"/>
    <w:rsid w:val="009C1DC0"/>
    <w:rsid w:val="009C489F"/>
    <w:rsid w:val="009D012A"/>
    <w:rsid w:val="009D10BC"/>
    <w:rsid w:val="009D4CD0"/>
    <w:rsid w:val="009D59B5"/>
    <w:rsid w:val="009D63A5"/>
    <w:rsid w:val="009D67E1"/>
    <w:rsid w:val="009D78C1"/>
    <w:rsid w:val="009E078D"/>
    <w:rsid w:val="009E472D"/>
    <w:rsid w:val="009F1AD9"/>
    <w:rsid w:val="00A00A48"/>
    <w:rsid w:val="00A1382E"/>
    <w:rsid w:val="00A2015D"/>
    <w:rsid w:val="00A26EB6"/>
    <w:rsid w:val="00A27296"/>
    <w:rsid w:val="00A27A64"/>
    <w:rsid w:val="00A27D94"/>
    <w:rsid w:val="00A37457"/>
    <w:rsid w:val="00A40307"/>
    <w:rsid w:val="00A40AFA"/>
    <w:rsid w:val="00A442DA"/>
    <w:rsid w:val="00A447FC"/>
    <w:rsid w:val="00A54192"/>
    <w:rsid w:val="00A55630"/>
    <w:rsid w:val="00A55905"/>
    <w:rsid w:val="00A64BD2"/>
    <w:rsid w:val="00A654D4"/>
    <w:rsid w:val="00A665A8"/>
    <w:rsid w:val="00A66B97"/>
    <w:rsid w:val="00A66C8B"/>
    <w:rsid w:val="00A670B8"/>
    <w:rsid w:val="00A72F71"/>
    <w:rsid w:val="00A7747A"/>
    <w:rsid w:val="00A847C4"/>
    <w:rsid w:val="00A91179"/>
    <w:rsid w:val="00A94D3E"/>
    <w:rsid w:val="00AA2BFD"/>
    <w:rsid w:val="00AA3D37"/>
    <w:rsid w:val="00AA48E4"/>
    <w:rsid w:val="00AB288F"/>
    <w:rsid w:val="00AB4F23"/>
    <w:rsid w:val="00AB731A"/>
    <w:rsid w:val="00AB750A"/>
    <w:rsid w:val="00AC0C8D"/>
    <w:rsid w:val="00AC47F1"/>
    <w:rsid w:val="00AD0263"/>
    <w:rsid w:val="00AD093C"/>
    <w:rsid w:val="00AD196E"/>
    <w:rsid w:val="00AE2B43"/>
    <w:rsid w:val="00AE4FB7"/>
    <w:rsid w:val="00AF1E50"/>
    <w:rsid w:val="00B005BA"/>
    <w:rsid w:val="00B00E2D"/>
    <w:rsid w:val="00B00F26"/>
    <w:rsid w:val="00B025E3"/>
    <w:rsid w:val="00B0481C"/>
    <w:rsid w:val="00B056A8"/>
    <w:rsid w:val="00B12266"/>
    <w:rsid w:val="00B14D0F"/>
    <w:rsid w:val="00B210C8"/>
    <w:rsid w:val="00B228EC"/>
    <w:rsid w:val="00B35824"/>
    <w:rsid w:val="00B36723"/>
    <w:rsid w:val="00B40BDB"/>
    <w:rsid w:val="00B4164F"/>
    <w:rsid w:val="00B47ED0"/>
    <w:rsid w:val="00B50259"/>
    <w:rsid w:val="00B53B1A"/>
    <w:rsid w:val="00B5607D"/>
    <w:rsid w:val="00B56E02"/>
    <w:rsid w:val="00B56F74"/>
    <w:rsid w:val="00B63356"/>
    <w:rsid w:val="00B6596D"/>
    <w:rsid w:val="00B662D6"/>
    <w:rsid w:val="00B73753"/>
    <w:rsid w:val="00B74BC0"/>
    <w:rsid w:val="00B75E77"/>
    <w:rsid w:val="00B76760"/>
    <w:rsid w:val="00B847D5"/>
    <w:rsid w:val="00B85E06"/>
    <w:rsid w:val="00B90457"/>
    <w:rsid w:val="00B939B4"/>
    <w:rsid w:val="00B96CC5"/>
    <w:rsid w:val="00BA7DE4"/>
    <w:rsid w:val="00BB15FE"/>
    <w:rsid w:val="00BB3DBD"/>
    <w:rsid w:val="00BB7A78"/>
    <w:rsid w:val="00BD0F72"/>
    <w:rsid w:val="00BD113F"/>
    <w:rsid w:val="00BD1ED2"/>
    <w:rsid w:val="00BD4731"/>
    <w:rsid w:val="00BE040E"/>
    <w:rsid w:val="00BE48EE"/>
    <w:rsid w:val="00BE4AC1"/>
    <w:rsid w:val="00BF007E"/>
    <w:rsid w:val="00BF1041"/>
    <w:rsid w:val="00BF3E8D"/>
    <w:rsid w:val="00BF3EFE"/>
    <w:rsid w:val="00BF4D61"/>
    <w:rsid w:val="00BF787E"/>
    <w:rsid w:val="00C016C6"/>
    <w:rsid w:val="00C01986"/>
    <w:rsid w:val="00C058E5"/>
    <w:rsid w:val="00C12056"/>
    <w:rsid w:val="00C129C6"/>
    <w:rsid w:val="00C13E90"/>
    <w:rsid w:val="00C1437B"/>
    <w:rsid w:val="00C15AD0"/>
    <w:rsid w:val="00C15E85"/>
    <w:rsid w:val="00C16A69"/>
    <w:rsid w:val="00C23757"/>
    <w:rsid w:val="00C31DC4"/>
    <w:rsid w:val="00C4013D"/>
    <w:rsid w:val="00C40868"/>
    <w:rsid w:val="00C4288F"/>
    <w:rsid w:val="00C50034"/>
    <w:rsid w:val="00C502F5"/>
    <w:rsid w:val="00C51C37"/>
    <w:rsid w:val="00C54112"/>
    <w:rsid w:val="00C548F2"/>
    <w:rsid w:val="00C568DA"/>
    <w:rsid w:val="00C56B0A"/>
    <w:rsid w:val="00C575D4"/>
    <w:rsid w:val="00C57D60"/>
    <w:rsid w:val="00C602A5"/>
    <w:rsid w:val="00C61475"/>
    <w:rsid w:val="00C6274A"/>
    <w:rsid w:val="00C6453C"/>
    <w:rsid w:val="00C654B3"/>
    <w:rsid w:val="00C658D2"/>
    <w:rsid w:val="00C748D7"/>
    <w:rsid w:val="00C76542"/>
    <w:rsid w:val="00C83FBB"/>
    <w:rsid w:val="00C84DF5"/>
    <w:rsid w:val="00C9150B"/>
    <w:rsid w:val="00C96DE9"/>
    <w:rsid w:val="00CA1CB1"/>
    <w:rsid w:val="00CA3A85"/>
    <w:rsid w:val="00CA4D51"/>
    <w:rsid w:val="00CA7665"/>
    <w:rsid w:val="00CB0A3C"/>
    <w:rsid w:val="00CB0D49"/>
    <w:rsid w:val="00CB2AC4"/>
    <w:rsid w:val="00CD1580"/>
    <w:rsid w:val="00CD3021"/>
    <w:rsid w:val="00CD750F"/>
    <w:rsid w:val="00CD75DC"/>
    <w:rsid w:val="00CE0848"/>
    <w:rsid w:val="00CE0936"/>
    <w:rsid w:val="00CE1390"/>
    <w:rsid w:val="00CE6694"/>
    <w:rsid w:val="00CE76D5"/>
    <w:rsid w:val="00CF2C6A"/>
    <w:rsid w:val="00CF33B0"/>
    <w:rsid w:val="00CF408E"/>
    <w:rsid w:val="00CF5228"/>
    <w:rsid w:val="00D00A25"/>
    <w:rsid w:val="00D1660F"/>
    <w:rsid w:val="00D21E4D"/>
    <w:rsid w:val="00D22EB2"/>
    <w:rsid w:val="00D24D8A"/>
    <w:rsid w:val="00D303CA"/>
    <w:rsid w:val="00D319ED"/>
    <w:rsid w:val="00D33AC5"/>
    <w:rsid w:val="00D35168"/>
    <w:rsid w:val="00D42045"/>
    <w:rsid w:val="00D44868"/>
    <w:rsid w:val="00D4570D"/>
    <w:rsid w:val="00D468B4"/>
    <w:rsid w:val="00D50C73"/>
    <w:rsid w:val="00D56951"/>
    <w:rsid w:val="00D73527"/>
    <w:rsid w:val="00D76420"/>
    <w:rsid w:val="00D8089D"/>
    <w:rsid w:val="00D87B34"/>
    <w:rsid w:val="00D906E8"/>
    <w:rsid w:val="00D91254"/>
    <w:rsid w:val="00D92381"/>
    <w:rsid w:val="00D926CF"/>
    <w:rsid w:val="00D9418D"/>
    <w:rsid w:val="00DA1520"/>
    <w:rsid w:val="00DB08FC"/>
    <w:rsid w:val="00DB0BC9"/>
    <w:rsid w:val="00DB33B7"/>
    <w:rsid w:val="00DC11BA"/>
    <w:rsid w:val="00DC1A25"/>
    <w:rsid w:val="00DD3ACF"/>
    <w:rsid w:val="00DE74D3"/>
    <w:rsid w:val="00DE7A29"/>
    <w:rsid w:val="00DF1D44"/>
    <w:rsid w:val="00DF4E6D"/>
    <w:rsid w:val="00DF52CE"/>
    <w:rsid w:val="00E0087C"/>
    <w:rsid w:val="00E04588"/>
    <w:rsid w:val="00E05869"/>
    <w:rsid w:val="00E10596"/>
    <w:rsid w:val="00E127B9"/>
    <w:rsid w:val="00E155FF"/>
    <w:rsid w:val="00E21A03"/>
    <w:rsid w:val="00E236FB"/>
    <w:rsid w:val="00E30967"/>
    <w:rsid w:val="00E330C0"/>
    <w:rsid w:val="00E334D1"/>
    <w:rsid w:val="00E35F8C"/>
    <w:rsid w:val="00E41421"/>
    <w:rsid w:val="00E46F6F"/>
    <w:rsid w:val="00E530EA"/>
    <w:rsid w:val="00E534E5"/>
    <w:rsid w:val="00E6373D"/>
    <w:rsid w:val="00E6687D"/>
    <w:rsid w:val="00E679A6"/>
    <w:rsid w:val="00E70988"/>
    <w:rsid w:val="00E71EEE"/>
    <w:rsid w:val="00E73EED"/>
    <w:rsid w:val="00E7685C"/>
    <w:rsid w:val="00E8152B"/>
    <w:rsid w:val="00E838C9"/>
    <w:rsid w:val="00E845DC"/>
    <w:rsid w:val="00E857B8"/>
    <w:rsid w:val="00E86E2A"/>
    <w:rsid w:val="00E95EB3"/>
    <w:rsid w:val="00E96E97"/>
    <w:rsid w:val="00EA0260"/>
    <w:rsid w:val="00EA0583"/>
    <w:rsid w:val="00EA081B"/>
    <w:rsid w:val="00EA45C3"/>
    <w:rsid w:val="00EB3F9E"/>
    <w:rsid w:val="00EB5BF0"/>
    <w:rsid w:val="00EC054C"/>
    <w:rsid w:val="00EC5122"/>
    <w:rsid w:val="00ED0FFE"/>
    <w:rsid w:val="00ED1ED1"/>
    <w:rsid w:val="00ED1FA0"/>
    <w:rsid w:val="00ED269B"/>
    <w:rsid w:val="00ED2DE2"/>
    <w:rsid w:val="00ED72E1"/>
    <w:rsid w:val="00EE0FFC"/>
    <w:rsid w:val="00EE509A"/>
    <w:rsid w:val="00EE5947"/>
    <w:rsid w:val="00EE6706"/>
    <w:rsid w:val="00EF2EC5"/>
    <w:rsid w:val="00F046DA"/>
    <w:rsid w:val="00F10C8A"/>
    <w:rsid w:val="00F13D63"/>
    <w:rsid w:val="00F22524"/>
    <w:rsid w:val="00F22D88"/>
    <w:rsid w:val="00F2470C"/>
    <w:rsid w:val="00F26A73"/>
    <w:rsid w:val="00F41656"/>
    <w:rsid w:val="00F41F54"/>
    <w:rsid w:val="00F46287"/>
    <w:rsid w:val="00F50477"/>
    <w:rsid w:val="00F517D0"/>
    <w:rsid w:val="00F55BF6"/>
    <w:rsid w:val="00F569F9"/>
    <w:rsid w:val="00F576DD"/>
    <w:rsid w:val="00F57790"/>
    <w:rsid w:val="00F57F0A"/>
    <w:rsid w:val="00F605A6"/>
    <w:rsid w:val="00F607F4"/>
    <w:rsid w:val="00F62BF0"/>
    <w:rsid w:val="00F6500D"/>
    <w:rsid w:val="00F65D2B"/>
    <w:rsid w:val="00F74186"/>
    <w:rsid w:val="00F95BAE"/>
    <w:rsid w:val="00F95D90"/>
    <w:rsid w:val="00FA0242"/>
    <w:rsid w:val="00FA314D"/>
    <w:rsid w:val="00FA3584"/>
    <w:rsid w:val="00FA37F8"/>
    <w:rsid w:val="00FA54AB"/>
    <w:rsid w:val="00FB3158"/>
    <w:rsid w:val="00FB6ADF"/>
    <w:rsid w:val="00FC3590"/>
    <w:rsid w:val="00FC6435"/>
    <w:rsid w:val="00FD09D5"/>
    <w:rsid w:val="00FD37C0"/>
    <w:rsid w:val="00FE3A6F"/>
    <w:rsid w:val="00FE44FF"/>
    <w:rsid w:val="00FE7B04"/>
    <w:rsid w:val="00FF21B4"/>
    <w:rsid w:val="00FF46E1"/>
    <w:rsid w:val="00FF59BD"/>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New Roman" w:hAnsi="Times" w:cs="Times New Roman"/>
        <w:lang w:val="de-DE" w:eastAsia="de-DE"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56F74"/>
    <w:pPr>
      <w:spacing w:before="240" w:line="320" w:lineRule="exact"/>
      <w:jc w:val="both"/>
    </w:pPr>
    <w:rPr>
      <w:rFonts w:ascii="Arial" w:hAnsi="Arial"/>
      <w:spacing w:val="2"/>
      <w:kern w:val="20"/>
      <w:sz w:val="22"/>
    </w:rPr>
  </w:style>
  <w:style w:type="paragraph" w:styleId="Heading1">
    <w:name w:val="heading 1"/>
    <w:basedOn w:val="Normal"/>
    <w:next w:val="Normal"/>
    <w:link w:val="Heading1Char"/>
    <w:uiPriority w:val="99"/>
    <w:qFormat/>
    <w:rsid w:val="00B56F74"/>
    <w:pPr>
      <w:pageBreakBefore/>
      <w:tabs>
        <w:tab w:val="left" w:pos="851"/>
      </w:tabs>
      <w:spacing w:line="440" w:lineRule="exact"/>
      <w:jc w:val="left"/>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56F74"/>
    <w:pPr>
      <w:keepNext/>
      <w:keepLines/>
      <w:tabs>
        <w:tab w:val="left" w:pos="851"/>
      </w:tabs>
      <w:spacing w:line="320" w:lineRule="atLeast"/>
      <w:ind w:left="284" w:hanging="284"/>
      <w:jc w:val="left"/>
      <w:outlineLvl w:val="1"/>
    </w:pPr>
    <w:rPr>
      <w:rFonts w:ascii="Cambria" w:hAnsi="Cambria"/>
      <w:b/>
      <w:bCs/>
      <w:i/>
      <w:iCs/>
      <w:sz w:val="28"/>
      <w:szCs w:val="28"/>
    </w:rPr>
  </w:style>
  <w:style w:type="paragraph" w:styleId="Heading3">
    <w:name w:val="heading 3"/>
    <w:basedOn w:val="Normal"/>
    <w:next w:val="Normal"/>
    <w:link w:val="Heading3Char"/>
    <w:uiPriority w:val="99"/>
    <w:qFormat/>
    <w:rsid w:val="00B56F74"/>
    <w:pPr>
      <w:keepNext/>
      <w:tabs>
        <w:tab w:val="left" w:pos="851"/>
      </w:tabs>
      <w:ind w:firstLine="284"/>
      <w:jc w:val="left"/>
      <w:outlineLvl w:val="2"/>
    </w:pPr>
    <w:rPr>
      <w:rFonts w:ascii="Cambria" w:hAnsi="Cambria"/>
      <w:b/>
      <w:bCs/>
      <w:sz w:val="26"/>
      <w:szCs w:val="26"/>
    </w:rPr>
  </w:style>
  <w:style w:type="paragraph" w:styleId="Heading4">
    <w:name w:val="heading 4"/>
    <w:basedOn w:val="Normal"/>
    <w:next w:val="Normal"/>
    <w:link w:val="Heading4Char"/>
    <w:uiPriority w:val="99"/>
    <w:qFormat/>
    <w:rsid w:val="00B56F74"/>
    <w:pPr>
      <w:keepNext/>
      <w:tabs>
        <w:tab w:val="left" w:pos="851"/>
      </w:tabs>
      <w:ind w:firstLine="284"/>
      <w:jc w:val="left"/>
      <w:outlineLvl w:val="3"/>
    </w:pPr>
    <w:rPr>
      <w:rFonts w:ascii="Calibri" w:hAnsi="Calibri"/>
      <w:b/>
      <w:bCs/>
      <w:sz w:val="28"/>
      <w:szCs w:val="28"/>
    </w:rPr>
  </w:style>
  <w:style w:type="paragraph" w:styleId="Heading5">
    <w:name w:val="heading 5"/>
    <w:basedOn w:val="Normal"/>
    <w:next w:val="Normal"/>
    <w:link w:val="Heading5Char"/>
    <w:uiPriority w:val="99"/>
    <w:qFormat/>
    <w:rsid w:val="00B56F74"/>
    <w:pPr>
      <w:spacing w:after="60"/>
      <w:outlineLvl w:val="4"/>
    </w:pPr>
    <w:rPr>
      <w:rFonts w:ascii="Calibri" w:hAnsi="Calibri"/>
      <w:b/>
      <w:bCs/>
      <w:i/>
      <w:iCs/>
      <w:sz w:val="26"/>
      <w:szCs w:val="26"/>
    </w:rPr>
  </w:style>
  <w:style w:type="paragraph" w:styleId="Heading6">
    <w:name w:val="heading 6"/>
    <w:basedOn w:val="Normal"/>
    <w:next w:val="Normal"/>
    <w:link w:val="Heading6Char"/>
    <w:uiPriority w:val="99"/>
    <w:qFormat/>
    <w:rsid w:val="00B56F74"/>
    <w:pPr>
      <w:spacing w:after="60"/>
      <w:outlineLvl w:val="5"/>
    </w:pPr>
    <w:rPr>
      <w:rFonts w:ascii="Calibri" w:hAnsi="Calibri"/>
      <w:b/>
      <w:bCs/>
      <w:sz w:val="20"/>
    </w:rPr>
  </w:style>
  <w:style w:type="paragraph" w:styleId="Heading7">
    <w:name w:val="heading 7"/>
    <w:basedOn w:val="Normal"/>
    <w:next w:val="Normal"/>
    <w:link w:val="Heading7Char"/>
    <w:uiPriority w:val="99"/>
    <w:qFormat/>
    <w:rsid w:val="00B56F74"/>
    <w:pPr>
      <w:spacing w:after="60"/>
      <w:outlineLvl w:val="6"/>
    </w:pPr>
    <w:rPr>
      <w:rFonts w:ascii="Calibri" w:hAnsi="Calibri"/>
      <w:sz w:val="24"/>
      <w:szCs w:val="24"/>
    </w:rPr>
  </w:style>
  <w:style w:type="paragraph" w:styleId="Heading8">
    <w:name w:val="heading 8"/>
    <w:basedOn w:val="Normal"/>
    <w:next w:val="Normal"/>
    <w:link w:val="Heading8Char"/>
    <w:uiPriority w:val="99"/>
    <w:qFormat/>
    <w:rsid w:val="00B56F74"/>
    <w:pPr>
      <w:spacing w:after="60"/>
      <w:outlineLvl w:val="7"/>
    </w:pPr>
    <w:rPr>
      <w:rFonts w:ascii="Calibri" w:hAnsi="Calibri"/>
      <w:i/>
      <w:iCs/>
      <w:sz w:val="24"/>
      <w:szCs w:val="24"/>
    </w:rPr>
  </w:style>
  <w:style w:type="paragraph" w:styleId="Heading9">
    <w:name w:val="heading 9"/>
    <w:basedOn w:val="Normal"/>
    <w:next w:val="Normal"/>
    <w:link w:val="Heading9Char"/>
    <w:uiPriority w:val="99"/>
    <w:qFormat/>
    <w:rsid w:val="00B56F74"/>
    <w:pPr>
      <w:spacing w:after="60"/>
      <w:outlineLvl w:val="8"/>
    </w:pPr>
    <w:rPr>
      <w:rFonts w:ascii="Cambria" w:hAnsi="Cambria"/>
      <w:sz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74470"/>
    <w:rPr>
      <w:rFonts w:ascii="Cambria" w:hAnsi="Cambria"/>
      <w:b/>
      <w:spacing w:val="2"/>
      <w:kern w:val="32"/>
      <w:sz w:val="32"/>
    </w:rPr>
  </w:style>
  <w:style w:type="character" w:customStyle="1" w:styleId="Heading2Char">
    <w:name w:val="Heading 2 Char"/>
    <w:basedOn w:val="DefaultParagraphFont"/>
    <w:link w:val="Heading2"/>
    <w:uiPriority w:val="99"/>
    <w:semiHidden/>
    <w:locked/>
    <w:rsid w:val="00174470"/>
    <w:rPr>
      <w:rFonts w:ascii="Cambria" w:hAnsi="Cambria"/>
      <w:b/>
      <w:i/>
      <w:spacing w:val="2"/>
      <w:kern w:val="20"/>
      <w:sz w:val="28"/>
    </w:rPr>
  </w:style>
  <w:style w:type="character" w:customStyle="1" w:styleId="Heading3Char">
    <w:name w:val="Heading 3 Char"/>
    <w:basedOn w:val="DefaultParagraphFont"/>
    <w:link w:val="Heading3"/>
    <w:uiPriority w:val="99"/>
    <w:semiHidden/>
    <w:locked/>
    <w:rsid w:val="00174470"/>
    <w:rPr>
      <w:rFonts w:ascii="Cambria" w:hAnsi="Cambria"/>
      <w:b/>
      <w:spacing w:val="2"/>
      <w:kern w:val="20"/>
      <w:sz w:val="26"/>
    </w:rPr>
  </w:style>
  <w:style w:type="character" w:customStyle="1" w:styleId="Heading4Char">
    <w:name w:val="Heading 4 Char"/>
    <w:basedOn w:val="DefaultParagraphFont"/>
    <w:link w:val="Heading4"/>
    <w:uiPriority w:val="99"/>
    <w:semiHidden/>
    <w:locked/>
    <w:rsid w:val="00174470"/>
    <w:rPr>
      <w:rFonts w:ascii="Calibri" w:hAnsi="Calibri"/>
      <w:b/>
      <w:spacing w:val="2"/>
      <w:kern w:val="20"/>
      <w:sz w:val="28"/>
    </w:rPr>
  </w:style>
  <w:style w:type="character" w:customStyle="1" w:styleId="Heading5Char">
    <w:name w:val="Heading 5 Char"/>
    <w:basedOn w:val="DefaultParagraphFont"/>
    <w:link w:val="Heading5"/>
    <w:uiPriority w:val="99"/>
    <w:semiHidden/>
    <w:locked/>
    <w:rsid w:val="00174470"/>
    <w:rPr>
      <w:rFonts w:ascii="Calibri" w:hAnsi="Calibri"/>
      <w:b/>
      <w:i/>
      <w:spacing w:val="2"/>
      <w:kern w:val="20"/>
      <w:sz w:val="26"/>
    </w:rPr>
  </w:style>
  <w:style w:type="character" w:customStyle="1" w:styleId="Heading6Char">
    <w:name w:val="Heading 6 Char"/>
    <w:basedOn w:val="DefaultParagraphFont"/>
    <w:link w:val="Heading6"/>
    <w:uiPriority w:val="99"/>
    <w:semiHidden/>
    <w:locked/>
    <w:rsid w:val="00174470"/>
    <w:rPr>
      <w:rFonts w:ascii="Calibri" w:hAnsi="Calibri"/>
      <w:b/>
      <w:spacing w:val="2"/>
      <w:kern w:val="20"/>
    </w:rPr>
  </w:style>
  <w:style w:type="character" w:customStyle="1" w:styleId="Heading7Char">
    <w:name w:val="Heading 7 Char"/>
    <w:basedOn w:val="DefaultParagraphFont"/>
    <w:link w:val="Heading7"/>
    <w:uiPriority w:val="99"/>
    <w:semiHidden/>
    <w:locked/>
    <w:rsid w:val="00174470"/>
    <w:rPr>
      <w:rFonts w:ascii="Calibri" w:hAnsi="Calibri"/>
      <w:spacing w:val="2"/>
      <w:kern w:val="20"/>
      <w:sz w:val="24"/>
    </w:rPr>
  </w:style>
  <w:style w:type="character" w:customStyle="1" w:styleId="Heading8Char">
    <w:name w:val="Heading 8 Char"/>
    <w:basedOn w:val="DefaultParagraphFont"/>
    <w:link w:val="Heading8"/>
    <w:uiPriority w:val="99"/>
    <w:semiHidden/>
    <w:locked/>
    <w:rsid w:val="00174470"/>
    <w:rPr>
      <w:rFonts w:ascii="Calibri" w:hAnsi="Calibri"/>
      <w:i/>
      <w:spacing w:val="2"/>
      <w:kern w:val="20"/>
      <w:sz w:val="24"/>
    </w:rPr>
  </w:style>
  <w:style w:type="character" w:customStyle="1" w:styleId="Heading9Char">
    <w:name w:val="Heading 9 Char"/>
    <w:basedOn w:val="DefaultParagraphFont"/>
    <w:link w:val="Heading9"/>
    <w:uiPriority w:val="99"/>
    <w:semiHidden/>
    <w:locked/>
    <w:rsid w:val="00174470"/>
    <w:rPr>
      <w:rFonts w:ascii="Cambria" w:hAnsi="Cambria"/>
      <w:spacing w:val="2"/>
      <w:kern w:val="20"/>
    </w:rPr>
  </w:style>
  <w:style w:type="paragraph" w:styleId="Header">
    <w:name w:val="header"/>
    <w:basedOn w:val="Normal"/>
    <w:link w:val="HeaderChar"/>
    <w:uiPriority w:val="99"/>
    <w:rsid w:val="00B56F74"/>
    <w:pPr>
      <w:tabs>
        <w:tab w:val="center" w:pos="4536"/>
        <w:tab w:val="right" w:pos="8505"/>
        <w:tab w:val="right" w:pos="9072"/>
      </w:tabs>
    </w:pPr>
    <w:rPr>
      <w:sz w:val="20"/>
    </w:rPr>
  </w:style>
  <w:style w:type="character" w:customStyle="1" w:styleId="HeaderChar">
    <w:name w:val="Header Char"/>
    <w:basedOn w:val="DefaultParagraphFont"/>
    <w:link w:val="Header"/>
    <w:uiPriority w:val="99"/>
    <w:semiHidden/>
    <w:locked/>
    <w:rsid w:val="00174470"/>
    <w:rPr>
      <w:rFonts w:ascii="Arial" w:hAnsi="Arial"/>
      <w:spacing w:val="2"/>
      <w:kern w:val="20"/>
      <w:sz w:val="20"/>
    </w:rPr>
  </w:style>
  <w:style w:type="paragraph" w:customStyle="1" w:styleId="Einrck1">
    <w:name w:val="Einrück 1"/>
    <w:basedOn w:val="Normal"/>
    <w:autoRedefine/>
    <w:uiPriority w:val="99"/>
    <w:rsid w:val="00B53B1A"/>
    <w:pPr>
      <w:numPr>
        <w:numId w:val="26"/>
      </w:numPr>
      <w:ind w:left="567" w:hanging="567"/>
    </w:pPr>
  </w:style>
  <w:style w:type="paragraph" w:customStyle="1" w:styleId="Einrck-Punkt">
    <w:name w:val="Einrück-Punkt"/>
    <w:basedOn w:val="Einrck1"/>
    <w:uiPriority w:val="99"/>
    <w:rsid w:val="00B56F74"/>
    <w:pPr>
      <w:numPr>
        <w:numId w:val="3"/>
      </w:numPr>
    </w:pPr>
  </w:style>
  <w:style w:type="paragraph" w:customStyle="1" w:styleId="Einrck2">
    <w:name w:val="Einrück 2"/>
    <w:basedOn w:val="Einrck1"/>
    <w:uiPriority w:val="99"/>
    <w:rsid w:val="00B56F74"/>
    <w:pPr>
      <w:tabs>
        <w:tab w:val="left" w:pos="567"/>
      </w:tabs>
      <w:ind w:left="568"/>
    </w:pPr>
  </w:style>
  <w:style w:type="paragraph" w:styleId="TableofFigures">
    <w:name w:val="table of figures"/>
    <w:basedOn w:val="Normal"/>
    <w:next w:val="Normal"/>
    <w:uiPriority w:val="99"/>
    <w:semiHidden/>
    <w:rsid w:val="00B56F74"/>
    <w:rPr>
      <w:b/>
    </w:rPr>
  </w:style>
  <w:style w:type="paragraph" w:customStyle="1" w:styleId="Arbeitsschritt">
    <w:name w:val="Arbeitsschritt"/>
    <w:basedOn w:val="Normal"/>
    <w:next w:val="Normal"/>
    <w:uiPriority w:val="99"/>
    <w:rsid w:val="00B56F74"/>
    <w:pPr>
      <w:pBdr>
        <w:top w:val="single" w:sz="4" w:space="1" w:color="auto"/>
        <w:left w:val="single" w:sz="4" w:space="4" w:color="auto"/>
        <w:bottom w:val="single" w:sz="4" w:space="2" w:color="auto"/>
        <w:right w:val="single" w:sz="4" w:space="4" w:color="auto"/>
      </w:pBdr>
      <w:shd w:val="clear" w:color="auto" w:fill="C8D4E0"/>
      <w:ind w:left="113" w:right="113"/>
      <w:jc w:val="left"/>
    </w:pPr>
    <w:rPr>
      <w:b/>
      <w:color w:val="000000"/>
    </w:rPr>
  </w:style>
  <w:style w:type="paragraph" w:styleId="Footer">
    <w:name w:val="footer"/>
    <w:basedOn w:val="Normal"/>
    <w:link w:val="FooterChar"/>
    <w:uiPriority w:val="99"/>
    <w:rsid w:val="00B56F74"/>
    <w:pPr>
      <w:tabs>
        <w:tab w:val="center" w:pos="4536"/>
        <w:tab w:val="right" w:pos="9072"/>
      </w:tabs>
    </w:pPr>
  </w:style>
  <w:style w:type="character" w:customStyle="1" w:styleId="FooterChar">
    <w:name w:val="Footer Char"/>
    <w:basedOn w:val="DefaultParagraphFont"/>
    <w:link w:val="Footer"/>
    <w:uiPriority w:val="99"/>
    <w:locked/>
    <w:rsid w:val="009E078D"/>
    <w:rPr>
      <w:rFonts w:ascii="Arial" w:hAnsi="Arial"/>
      <w:spacing w:val="2"/>
      <w:kern w:val="20"/>
      <w:sz w:val="22"/>
    </w:rPr>
  </w:style>
  <w:style w:type="paragraph" w:customStyle="1" w:styleId="Tabellen">
    <w:name w:val="Tabellen"/>
    <w:basedOn w:val="Abbildung"/>
    <w:next w:val="Normal"/>
    <w:autoRedefine/>
    <w:uiPriority w:val="99"/>
    <w:rsid w:val="00B56F74"/>
    <w:pPr>
      <w:tabs>
        <w:tab w:val="left" w:pos="851"/>
        <w:tab w:val="num" w:pos="1080"/>
      </w:tabs>
    </w:pPr>
    <w:rPr>
      <w:b w:val="0"/>
    </w:rPr>
  </w:style>
  <w:style w:type="paragraph" w:styleId="TOC1">
    <w:name w:val="toc 1"/>
    <w:basedOn w:val="Normal"/>
    <w:next w:val="Normal"/>
    <w:autoRedefine/>
    <w:uiPriority w:val="99"/>
    <w:semiHidden/>
    <w:rsid w:val="00B56F74"/>
    <w:pPr>
      <w:tabs>
        <w:tab w:val="left" w:pos="851"/>
        <w:tab w:val="right" w:leader="dot" w:pos="9060"/>
      </w:tabs>
      <w:spacing w:before="0" w:line="480" w:lineRule="auto"/>
    </w:pPr>
    <w:rPr>
      <w:noProof/>
      <w:spacing w:val="0"/>
    </w:rPr>
  </w:style>
  <w:style w:type="character" w:styleId="FootnoteReference">
    <w:name w:val="footnote reference"/>
    <w:basedOn w:val="DefaultParagraphFont"/>
    <w:uiPriority w:val="99"/>
    <w:semiHidden/>
    <w:rsid w:val="00B56F74"/>
    <w:rPr>
      <w:rFonts w:ascii="Arial" w:hAnsi="Arial"/>
      <w:color w:val="auto"/>
      <w:position w:val="6"/>
      <w:sz w:val="22"/>
      <w:u w:val="none"/>
      <w:vertAlign w:val="superscript"/>
    </w:rPr>
  </w:style>
  <w:style w:type="paragraph" w:customStyle="1" w:styleId="Quellenangabe">
    <w:name w:val="Quellenangabe"/>
    <w:basedOn w:val="Normal"/>
    <w:next w:val="Normal"/>
    <w:autoRedefine/>
    <w:uiPriority w:val="99"/>
    <w:rsid w:val="00580AA7"/>
    <w:pPr>
      <w:spacing w:before="0" w:line="200" w:lineRule="exact"/>
      <w:jc w:val="left"/>
    </w:pPr>
    <w:rPr>
      <w:i/>
      <w:sz w:val="14"/>
    </w:rPr>
  </w:style>
  <w:style w:type="paragraph" w:customStyle="1" w:styleId="Seitenzahlen">
    <w:name w:val="Seitenzahlen"/>
    <w:basedOn w:val="Normal"/>
    <w:next w:val="Normal"/>
    <w:uiPriority w:val="99"/>
    <w:rsid w:val="00B56F74"/>
    <w:pPr>
      <w:jc w:val="center"/>
    </w:pPr>
  </w:style>
  <w:style w:type="paragraph" w:styleId="TOC2">
    <w:name w:val="toc 2"/>
    <w:basedOn w:val="Normal"/>
    <w:next w:val="Normal"/>
    <w:autoRedefine/>
    <w:uiPriority w:val="99"/>
    <w:semiHidden/>
    <w:rsid w:val="00B56F74"/>
    <w:pPr>
      <w:tabs>
        <w:tab w:val="left" w:pos="880"/>
        <w:tab w:val="right" w:leader="dot" w:pos="9072"/>
      </w:tabs>
      <w:spacing w:before="0" w:line="480" w:lineRule="auto"/>
    </w:pPr>
    <w:rPr>
      <w:noProof/>
      <w:spacing w:val="0"/>
    </w:rPr>
  </w:style>
  <w:style w:type="paragraph" w:styleId="TOC3">
    <w:name w:val="toc 3"/>
    <w:basedOn w:val="Normal"/>
    <w:next w:val="Normal"/>
    <w:autoRedefine/>
    <w:uiPriority w:val="99"/>
    <w:semiHidden/>
    <w:rsid w:val="00B56F74"/>
    <w:pPr>
      <w:tabs>
        <w:tab w:val="left" w:pos="851"/>
        <w:tab w:val="right" w:leader="dot" w:pos="9060"/>
      </w:tabs>
      <w:spacing w:before="0" w:line="480" w:lineRule="auto"/>
    </w:pPr>
    <w:rPr>
      <w:noProof/>
      <w:spacing w:val="0"/>
    </w:rPr>
  </w:style>
  <w:style w:type="paragraph" w:styleId="TOC4">
    <w:name w:val="toc 4"/>
    <w:basedOn w:val="Normal"/>
    <w:next w:val="Normal"/>
    <w:autoRedefine/>
    <w:uiPriority w:val="99"/>
    <w:semiHidden/>
    <w:rsid w:val="00B56F74"/>
    <w:pPr>
      <w:tabs>
        <w:tab w:val="left" w:pos="851"/>
        <w:tab w:val="right" w:leader="dot" w:pos="9060"/>
      </w:tabs>
      <w:spacing w:before="0" w:line="480" w:lineRule="auto"/>
    </w:pPr>
    <w:rPr>
      <w:noProof/>
      <w:spacing w:val="0"/>
    </w:rPr>
  </w:style>
  <w:style w:type="character" w:styleId="Hyperlink">
    <w:name w:val="Hyperlink"/>
    <w:basedOn w:val="DefaultParagraphFont"/>
    <w:uiPriority w:val="99"/>
    <w:rsid w:val="00B56F74"/>
    <w:rPr>
      <w:rFonts w:ascii="Arial" w:hAnsi="Arial"/>
      <w:color w:val="0000FF"/>
      <w:spacing w:val="0"/>
      <w:position w:val="0"/>
      <w:sz w:val="22"/>
      <w:u w:val="none"/>
      <w:vertAlign w:val="baseline"/>
    </w:rPr>
  </w:style>
  <w:style w:type="paragraph" w:customStyle="1" w:styleId="Copyright">
    <w:name w:val="Copyright"/>
    <w:basedOn w:val="Normal"/>
    <w:next w:val="Normal"/>
    <w:autoRedefine/>
    <w:uiPriority w:val="99"/>
    <w:rsid w:val="00034F6E"/>
    <w:pPr>
      <w:spacing w:before="0" w:line="240" w:lineRule="exact"/>
      <w:ind w:right="-1"/>
      <w:jc w:val="right"/>
    </w:pPr>
    <w:rPr>
      <w:sz w:val="14"/>
    </w:rPr>
  </w:style>
  <w:style w:type="paragraph" w:styleId="Quote">
    <w:name w:val="Quote"/>
    <w:basedOn w:val="Normal"/>
    <w:next w:val="Normal"/>
    <w:link w:val="QuoteChar"/>
    <w:uiPriority w:val="99"/>
    <w:qFormat/>
    <w:rsid w:val="00B56F74"/>
    <w:rPr>
      <w:i/>
      <w:iCs/>
      <w:color w:val="000000"/>
      <w:sz w:val="20"/>
    </w:rPr>
  </w:style>
  <w:style w:type="character" w:customStyle="1" w:styleId="QuoteChar">
    <w:name w:val="Quote Char"/>
    <w:basedOn w:val="DefaultParagraphFont"/>
    <w:link w:val="Quote"/>
    <w:uiPriority w:val="99"/>
    <w:locked/>
    <w:rsid w:val="00174470"/>
    <w:rPr>
      <w:rFonts w:ascii="Arial" w:hAnsi="Arial"/>
      <w:i/>
      <w:color w:val="000000"/>
      <w:spacing w:val="2"/>
      <w:kern w:val="20"/>
      <w:sz w:val="20"/>
    </w:rPr>
  </w:style>
  <w:style w:type="paragraph" w:customStyle="1" w:styleId="Zwischenberschrift">
    <w:name w:val="Zwischenüberschrift"/>
    <w:basedOn w:val="Normal"/>
    <w:next w:val="Normal"/>
    <w:uiPriority w:val="99"/>
    <w:rsid w:val="00B56F74"/>
    <w:pPr>
      <w:spacing w:after="120"/>
    </w:pPr>
    <w:rPr>
      <w:b/>
    </w:rPr>
  </w:style>
  <w:style w:type="paragraph" w:customStyle="1" w:styleId="VitaMitarbeiter">
    <w:name w:val="Vita Mitarbeiter"/>
    <w:basedOn w:val="Einrck1"/>
    <w:next w:val="Normal"/>
    <w:autoRedefine/>
    <w:uiPriority w:val="99"/>
    <w:rsid w:val="00B56F74"/>
    <w:pPr>
      <w:spacing w:before="0"/>
      <w:ind w:left="851"/>
      <w:jc w:val="left"/>
    </w:pPr>
    <w:rPr>
      <w:color w:val="000000"/>
    </w:rPr>
  </w:style>
  <w:style w:type="paragraph" w:customStyle="1" w:styleId="Referenzen">
    <w:name w:val="Referenzen"/>
    <w:basedOn w:val="Einrck-Punkt"/>
    <w:next w:val="Normal"/>
    <w:uiPriority w:val="99"/>
    <w:rsid w:val="00B56F74"/>
    <w:pPr>
      <w:numPr>
        <w:numId w:val="1"/>
      </w:numPr>
      <w:spacing w:before="120" w:line="240" w:lineRule="exact"/>
      <w:jc w:val="left"/>
    </w:pPr>
    <w:rPr>
      <w:sz w:val="18"/>
    </w:rPr>
  </w:style>
  <w:style w:type="paragraph" w:customStyle="1" w:styleId="TextinTabelle">
    <w:name w:val="Text in Tabelle"/>
    <w:basedOn w:val="Normal"/>
    <w:next w:val="Normal"/>
    <w:uiPriority w:val="99"/>
    <w:rsid w:val="00B56F74"/>
    <w:pPr>
      <w:spacing w:before="0"/>
    </w:pPr>
  </w:style>
  <w:style w:type="paragraph" w:styleId="FootnoteText">
    <w:name w:val="footnote text"/>
    <w:basedOn w:val="Normal"/>
    <w:link w:val="FootnoteTextChar"/>
    <w:uiPriority w:val="99"/>
    <w:semiHidden/>
    <w:rsid w:val="00B56F74"/>
    <w:pPr>
      <w:tabs>
        <w:tab w:val="left" w:pos="397"/>
      </w:tabs>
      <w:spacing w:line="240" w:lineRule="exact"/>
      <w:jc w:val="left"/>
    </w:pPr>
    <w:rPr>
      <w:spacing w:val="0"/>
      <w:kern w:val="0"/>
      <w:sz w:val="16"/>
    </w:rPr>
  </w:style>
  <w:style w:type="character" w:customStyle="1" w:styleId="FootnoteTextChar">
    <w:name w:val="Footnote Text Char"/>
    <w:basedOn w:val="DefaultParagraphFont"/>
    <w:link w:val="FootnoteText"/>
    <w:uiPriority w:val="99"/>
    <w:semiHidden/>
    <w:locked/>
    <w:rsid w:val="009E078D"/>
    <w:rPr>
      <w:rFonts w:ascii="Arial" w:hAnsi="Arial"/>
      <w:sz w:val="16"/>
    </w:rPr>
  </w:style>
  <w:style w:type="paragraph" w:styleId="TOC5">
    <w:name w:val="toc 5"/>
    <w:basedOn w:val="Normal"/>
    <w:next w:val="Normal"/>
    <w:autoRedefine/>
    <w:uiPriority w:val="99"/>
    <w:semiHidden/>
    <w:rsid w:val="00B56F74"/>
    <w:pPr>
      <w:ind w:left="880"/>
    </w:pPr>
  </w:style>
  <w:style w:type="paragraph" w:styleId="TOC6">
    <w:name w:val="toc 6"/>
    <w:basedOn w:val="Normal"/>
    <w:next w:val="Normal"/>
    <w:autoRedefine/>
    <w:uiPriority w:val="99"/>
    <w:semiHidden/>
    <w:rsid w:val="00B56F74"/>
    <w:pPr>
      <w:ind w:left="1100"/>
    </w:pPr>
  </w:style>
  <w:style w:type="paragraph" w:styleId="TOC7">
    <w:name w:val="toc 7"/>
    <w:basedOn w:val="Normal"/>
    <w:next w:val="Normal"/>
    <w:autoRedefine/>
    <w:uiPriority w:val="99"/>
    <w:semiHidden/>
    <w:rsid w:val="00B56F74"/>
    <w:pPr>
      <w:ind w:left="1320"/>
    </w:pPr>
  </w:style>
  <w:style w:type="paragraph" w:styleId="TOC8">
    <w:name w:val="toc 8"/>
    <w:basedOn w:val="Normal"/>
    <w:next w:val="Normal"/>
    <w:autoRedefine/>
    <w:uiPriority w:val="99"/>
    <w:semiHidden/>
    <w:rsid w:val="00B56F74"/>
    <w:pPr>
      <w:ind w:left="1540"/>
    </w:pPr>
  </w:style>
  <w:style w:type="paragraph" w:styleId="TOC9">
    <w:name w:val="toc 9"/>
    <w:basedOn w:val="Normal"/>
    <w:next w:val="Normal"/>
    <w:autoRedefine/>
    <w:uiPriority w:val="99"/>
    <w:semiHidden/>
    <w:rsid w:val="00B56F74"/>
    <w:pPr>
      <w:ind w:left="1760"/>
    </w:pPr>
  </w:style>
  <w:style w:type="paragraph" w:customStyle="1" w:styleId="Abbildung">
    <w:name w:val="Abbildung"/>
    <w:basedOn w:val="Normal"/>
    <w:next w:val="Normal"/>
    <w:uiPriority w:val="99"/>
    <w:rsid w:val="00B56F74"/>
    <w:pPr>
      <w:spacing w:before="60" w:after="60" w:line="240" w:lineRule="auto"/>
      <w:jc w:val="left"/>
    </w:pPr>
    <w:rPr>
      <w:b/>
    </w:rPr>
  </w:style>
  <w:style w:type="paragraph" w:styleId="Revision">
    <w:name w:val="Revision"/>
    <w:hidden/>
    <w:uiPriority w:val="99"/>
    <w:semiHidden/>
    <w:rsid w:val="00222DCD"/>
    <w:rPr>
      <w:rFonts w:ascii="Arial" w:hAnsi="Arial"/>
      <w:spacing w:val="2"/>
      <w:kern w:val="20"/>
      <w:sz w:val="22"/>
    </w:rPr>
  </w:style>
  <w:style w:type="paragraph" w:customStyle="1" w:styleId="berschriftTabelle">
    <w:name w:val="Überschrift Tabelle"/>
    <w:basedOn w:val="Normal"/>
    <w:next w:val="Normal"/>
    <w:autoRedefine/>
    <w:uiPriority w:val="99"/>
    <w:rsid w:val="003A295C"/>
    <w:pPr>
      <w:numPr>
        <w:numId w:val="5"/>
      </w:numPr>
      <w:tabs>
        <w:tab w:val="clear" w:pos="720"/>
      </w:tabs>
      <w:ind w:left="851" w:hanging="851"/>
    </w:pPr>
    <w:rPr>
      <w:b/>
    </w:rPr>
  </w:style>
  <w:style w:type="paragraph" w:customStyle="1" w:styleId="Einrck10">
    <w:name w:val="Einr¸ck 1"/>
    <w:basedOn w:val="Normal"/>
    <w:autoRedefine/>
    <w:uiPriority w:val="99"/>
    <w:rsid w:val="00B56F74"/>
    <w:pPr>
      <w:tabs>
        <w:tab w:val="left" w:pos="284"/>
        <w:tab w:val="num" w:pos="927"/>
      </w:tabs>
      <w:autoSpaceDE w:val="0"/>
      <w:autoSpaceDN w:val="0"/>
      <w:ind w:left="284" w:hanging="284"/>
    </w:pPr>
    <w:rPr>
      <w:rFonts w:cs="Arial"/>
      <w:szCs w:val="22"/>
    </w:rPr>
  </w:style>
  <w:style w:type="paragraph" w:styleId="DocumentMap">
    <w:name w:val="Document Map"/>
    <w:basedOn w:val="Normal"/>
    <w:link w:val="DocumentMapChar"/>
    <w:uiPriority w:val="99"/>
    <w:semiHidden/>
    <w:rsid w:val="000A7981"/>
    <w:pPr>
      <w:shd w:val="clear" w:color="auto" w:fill="000080"/>
    </w:pPr>
    <w:rPr>
      <w:rFonts w:ascii="Times New Roman" w:hAnsi="Times New Roman"/>
      <w:sz w:val="2"/>
    </w:rPr>
  </w:style>
  <w:style w:type="character" w:customStyle="1" w:styleId="DocumentMapChar">
    <w:name w:val="Document Map Char"/>
    <w:basedOn w:val="DefaultParagraphFont"/>
    <w:link w:val="DocumentMap"/>
    <w:uiPriority w:val="99"/>
    <w:semiHidden/>
    <w:locked/>
    <w:rsid w:val="00174470"/>
    <w:rPr>
      <w:rFonts w:ascii="Times New Roman" w:hAnsi="Times New Roman"/>
      <w:spacing w:val="2"/>
      <w:kern w:val="20"/>
      <w:sz w:val="2"/>
    </w:rPr>
  </w:style>
  <w:style w:type="paragraph" w:styleId="BodyText2">
    <w:name w:val="Body Text 2"/>
    <w:basedOn w:val="Normal"/>
    <w:link w:val="BodyText2Char"/>
    <w:uiPriority w:val="99"/>
    <w:rsid w:val="000B2D88"/>
    <w:pPr>
      <w:spacing w:line="360" w:lineRule="atLeast"/>
    </w:pPr>
    <w:rPr>
      <w:rFonts w:ascii="Univers" w:hAnsi="Univers"/>
      <w:spacing w:val="0"/>
      <w:kern w:val="0"/>
    </w:rPr>
  </w:style>
  <w:style w:type="character" w:customStyle="1" w:styleId="BodyText2Char">
    <w:name w:val="Body Text 2 Char"/>
    <w:basedOn w:val="DefaultParagraphFont"/>
    <w:link w:val="BodyText2"/>
    <w:uiPriority w:val="99"/>
    <w:locked/>
    <w:rsid w:val="009E078D"/>
    <w:rPr>
      <w:rFonts w:ascii="Univers" w:hAnsi="Univers"/>
      <w:sz w:val="22"/>
    </w:rPr>
  </w:style>
  <w:style w:type="paragraph" w:styleId="BodyText">
    <w:name w:val="Body Text"/>
    <w:basedOn w:val="Normal"/>
    <w:link w:val="BodyTextChar"/>
    <w:uiPriority w:val="99"/>
    <w:rsid w:val="00BF007E"/>
    <w:pPr>
      <w:spacing w:after="120"/>
    </w:pPr>
    <w:rPr>
      <w:sz w:val="20"/>
    </w:rPr>
  </w:style>
  <w:style w:type="character" w:customStyle="1" w:styleId="BodyTextChar">
    <w:name w:val="Body Text Char"/>
    <w:basedOn w:val="DefaultParagraphFont"/>
    <w:link w:val="BodyText"/>
    <w:uiPriority w:val="99"/>
    <w:semiHidden/>
    <w:locked/>
    <w:rsid w:val="00174470"/>
    <w:rPr>
      <w:rFonts w:ascii="Arial" w:hAnsi="Arial"/>
      <w:spacing w:val="2"/>
      <w:kern w:val="20"/>
      <w:sz w:val="20"/>
    </w:rPr>
  </w:style>
  <w:style w:type="paragraph" w:customStyle="1" w:styleId="Bezeichnung">
    <w:name w:val="Bezeichnung"/>
    <w:basedOn w:val="Normal"/>
    <w:uiPriority w:val="99"/>
    <w:rsid w:val="00DB0BC9"/>
    <w:pPr>
      <w:spacing w:before="4200" w:after="60"/>
      <w:jc w:val="right"/>
      <w:outlineLvl w:val="0"/>
    </w:pPr>
    <w:rPr>
      <w:b/>
      <w:spacing w:val="4"/>
      <w:kern w:val="28"/>
      <w:sz w:val="36"/>
    </w:rPr>
  </w:style>
  <w:style w:type="paragraph" w:customStyle="1" w:styleId="Berichtsname">
    <w:name w:val="Berichtsname"/>
    <w:basedOn w:val="Normal"/>
    <w:uiPriority w:val="99"/>
    <w:rsid w:val="00DB0BC9"/>
    <w:pPr>
      <w:spacing w:before="360" w:line="400" w:lineRule="exact"/>
      <w:jc w:val="right"/>
      <w:outlineLvl w:val="0"/>
    </w:pPr>
    <w:rPr>
      <w:kern w:val="28"/>
      <w:sz w:val="32"/>
    </w:rPr>
  </w:style>
  <w:style w:type="table" w:styleId="TableGrid">
    <w:name w:val="Table Grid"/>
    <w:basedOn w:val="TableNormal"/>
    <w:uiPriority w:val="99"/>
    <w:rsid w:val="0094586A"/>
    <w:pPr>
      <w:spacing w:before="240"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erschriftAbbildungAnhang">
    <w:name w:val="Überschrift Abbildung Anhang"/>
    <w:basedOn w:val="Normal"/>
    <w:autoRedefine/>
    <w:uiPriority w:val="99"/>
    <w:rsid w:val="001B3D01"/>
    <w:pPr>
      <w:numPr>
        <w:numId w:val="6"/>
      </w:numPr>
      <w:ind w:left="993" w:hanging="993"/>
    </w:pPr>
    <w:rPr>
      <w:b/>
      <w:szCs w:val="22"/>
    </w:rPr>
  </w:style>
  <w:style w:type="paragraph" w:customStyle="1" w:styleId="Default">
    <w:name w:val="Default"/>
    <w:uiPriority w:val="99"/>
    <w:rsid w:val="007F0759"/>
    <w:pPr>
      <w:autoSpaceDE w:val="0"/>
      <w:autoSpaceDN w:val="0"/>
      <w:adjustRightInd w:val="0"/>
    </w:pPr>
    <w:rPr>
      <w:rFonts w:ascii="Arial" w:hAnsi="Arial" w:cs="Arial"/>
      <w:color w:val="000000"/>
      <w:sz w:val="24"/>
      <w:szCs w:val="24"/>
    </w:rPr>
  </w:style>
  <w:style w:type="paragraph" w:customStyle="1" w:styleId="Listenabsatz1">
    <w:name w:val="Listenabsatz1"/>
    <w:basedOn w:val="Normal"/>
    <w:uiPriority w:val="99"/>
    <w:rsid w:val="00224833"/>
    <w:pPr>
      <w:spacing w:before="0" w:after="200" w:line="276" w:lineRule="auto"/>
      <w:ind w:left="720"/>
      <w:contextualSpacing/>
      <w:jc w:val="left"/>
    </w:pPr>
    <w:rPr>
      <w:rFonts w:ascii="Calibri" w:hAnsi="Calibri"/>
      <w:spacing w:val="0"/>
      <w:kern w:val="0"/>
      <w:szCs w:val="22"/>
      <w:lang w:eastAsia="en-US"/>
    </w:rPr>
  </w:style>
  <w:style w:type="character" w:styleId="CommentReference">
    <w:name w:val="annotation reference"/>
    <w:basedOn w:val="DefaultParagraphFont"/>
    <w:uiPriority w:val="99"/>
    <w:semiHidden/>
    <w:locked/>
    <w:rsid w:val="00224833"/>
    <w:rPr>
      <w:sz w:val="16"/>
    </w:rPr>
  </w:style>
  <w:style w:type="paragraph" w:styleId="CommentText">
    <w:name w:val="annotation text"/>
    <w:basedOn w:val="Normal"/>
    <w:link w:val="CommentTextChar1"/>
    <w:uiPriority w:val="99"/>
    <w:semiHidden/>
    <w:locked/>
    <w:rsid w:val="00224833"/>
    <w:pPr>
      <w:spacing w:before="0" w:after="200" w:line="276" w:lineRule="auto"/>
      <w:jc w:val="left"/>
    </w:pPr>
    <w:rPr>
      <w:rFonts w:ascii="Calibri" w:hAnsi="Calibri"/>
      <w:spacing w:val="0"/>
      <w:kern w:val="0"/>
      <w:sz w:val="20"/>
      <w:lang w:eastAsia="en-US"/>
    </w:rPr>
  </w:style>
  <w:style w:type="character" w:customStyle="1" w:styleId="CommentTextChar">
    <w:name w:val="Comment Text Char"/>
    <w:basedOn w:val="DefaultParagraphFont"/>
    <w:link w:val="CommentText"/>
    <w:uiPriority w:val="99"/>
    <w:semiHidden/>
    <w:locked/>
    <w:rsid w:val="00D92381"/>
    <w:rPr>
      <w:rFonts w:ascii="Arial" w:hAnsi="Arial"/>
      <w:spacing w:val="2"/>
      <w:kern w:val="20"/>
      <w:sz w:val="20"/>
    </w:rPr>
  </w:style>
  <w:style w:type="character" w:customStyle="1" w:styleId="CommentTextChar1">
    <w:name w:val="Comment Text Char1"/>
    <w:link w:val="CommentText"/>
    <w:uiPriority w:val="99"/>
    <w:semiHidden/>
    <w:locked/>
    <w:rsid w:val="00224833"/>
    <w:rPr>
      <w:rFonts w:ascii="Calibri" w:hAnsi="Calibri"/>
      <w:lang w:val="de-DE" w:eastAsia="en-US"/>
    </w:rPr>
  </w:style>
  <w:style w:type="paragraph" w:styleId="BalloonText">
    <w:name w:val="Balloon Text"/>
    <w:basedOn w:val="Normal"/>
    <w:link w:val="BalloonTextChar"/>
    <w:uiPriority w:val="99"/>
    <w:semiHidden/>
    <w:locked/>
    <w:rsid w:val="00224833"/>
    <w:rPr>
      <w:rFonts w:ascii="Times New Roman" w:hAnsi="Times New Roman"/>
      <w:sz w:val="2"/>
    </w:rPr>
  </w:style>
  <w:style w:type="character" w:customStyle="1" w:styleId="BalloonTextChar">
    <w:name w:val="Balloon Text Char"/>
    <w:basedOn w:val="DefaultParagraphFont"/>
    <w:link w:val="BalloonText"/>
    <w:uiPriority w:val="99"/>
    <w:semiHidden/>
    <w:locked/>
    <w:rsid w:val="00D92381"/>
    <w:rPr>
      <w:rFonts w:ascii="Times New Roman" w:hAnsi="Times New Roman"/>
      <w:spacing w:val="2"/>
      <w:kern w:val="20"/>
      <w:sz w:val="2"/>
    </w:rPr>
  </w:style>
  <w:style w:type="character" w:customStyle="1" w:styleId="ZchnZchn1">
    <w:name w:val="Zchn Zchn1"/>
    <w:uiPriority w:val="99"/>
    <w:semiHidden/>
    <w:rsid w:val="00855E94"/>
    <w:rPr>
      <w:lang w:eastAsia="en-US"/>
    </w:rPr>
  </w:style>
  <w:style w:type="character" w:customStyle="1" w:styleId="ZchnZchn11">
    <w:name w:val="Zchn Zchn11"/>
    <w:uiPriority w:val="99"/>
    <w:semiHidden/>
    <w:rsid w:val="00CA1CB1"/>
    <w:rPr>
      <w:lang w:eastAsia="en-US"/>
    </w:rPr>
  </w:style>
  <w:style w:type="paragraph" w:styleId="NormalWeb">
    <w:name w:val="Normal (Web)"/>
    <w:basedOn w:val="Normal"/>
    <w:uiPriority w:val="99"/>
    <w:locked/>
    <w:rsid w:val="00CA1CB1"/>
    <w:pPr>
      <w:spacing w:before="50" w:after="100" w:line="240" w:lineRule="auto"/>
      <w:ind w:left="140"/>
      <w:jc w:val="left"/>
    </w:pPr>
    <w:rPr>
      <w:rFonts w:ascii="Times New Roman" w:hAnsi="Times New Roman"/>
      <w:color w:val="222222"/>
      <w:spacing w:val="0"/>
      <w:kern w:val="0"/>
      <w:sz w:val="18"/>
      <w:szCs w:val="18"/>
    </w:rPr>
  </w:style>
  <w:style w:type="character" w:customStyle="1" w:styleId="ZchnZchn12">
    <w:name w:val="Zchn Zchn12"/>
    <w:uiPriority w:val="99"/>
    <w:semiHidden/>
    <w:rsid w:val="001D2FE7"/>
    <w:rPr>
      <w:lang w:eastAsia="en-US"/>
    </w:rPr>
  </w:style>
  <w:style w:type="table" w:styleId="TableWeb2">
    <w:name w:val="Table Web 2"/>
    <w:basedOn w:val="TableNormal"/>
    <w:uiPriority w:val="99"/>
    <w:locked/>
    <w:rsid w:val="00607056"/>
    <w:rPr>
      <w:rFonts w:ascii="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paragraph" w:styleId="ListParagraph">
    <w:name w:val="List Paragraph"/>
    <w:basedOn w:val="Normal"/>
    <w:uiPriority w:val="99"/>
    <w:qFormat/>
    <w:rsid w:val="002935BF"/>
    <w:pPr>
      <w:spacing w:before="0" w:after="200" w:line="276" w:lineRule="auto"/>
      <w:ind w:left="720"/>
      <w:contextualSpacing/>
      <w:jc w:val="left"/>
    </w:pPr>
    <w:rPr>
      <w:rFonts w:ascii="Calibri" w:hAnsi="Calibri"/>
      <w:spacing w:val="0"/>
      <w:kern w:val="0"/>
      <w:szCs w:val="22"/>
      <w:lang w:eastAsia="en-US"/>
    </w:rPr>
  </w:style>
  <w:style w:type="paragraph" w:customStyle="1" w:styleId="EinrckLeitprojekte">
    <w:name w:val="Einrück Leitprojekte"/>
    <w:basedOn w:val="Normal"/>
    <w:rsid w:val="005902D3"/>
    <w:pPr>
      <w:spacing w:before="120"/>
    </w:pPr>
  </w:style>
  <w:style w:type="paragraph" w:customStyle="1" w:styleId="Leitprojekte">
    <w:name w:val="Leitprojekte"/>
    <w:basedOn w:val="Normal"/>
    <w:autoRedefine/>
    <w:rsid w:val="00994BDD"/>
    <w:pPr>
      <w:spacing w:before="120"/>
    </w:pPr>
  </w:style>
  <w:style w:type="paragraph" w:styleId="CommentSubject">
    <w:name w:val="annotation subject"/>
    <w:basedOn w:val="CommentText"/>
    <w:next w:val="CommentText"/>
    <w:link w:val="CommentSubjectChar"/>
    <w:uiPriority w:val="99"/>
    <w:semiHidden/>
    <w:unhideWhenUsed/>
    <w:locked/>
    <w:rsid w:val="00831569"/>
    <w:pPr>
      <w:spacing w:before="240" w:after="0" w:line="320" w:lineRule="exact"/>
      <w:jc w:val="both"/>
    </w:pPr>
    <w:rPr>
      <w:rFonts w:ascii="Arial" w:hAnsi="Arial"/>
      <w:b/>
      <w:bCs/>
      <w:spacing w:val="2"/>
      <w:kern w:val="20"/>
    </w:rPr>
  </w:style>
  <w:style w:type="character" w:customStyle="1" w:styleId="CommentSubjectChar">
    <w:name w:val="Comment Subject Char"/>
    <w:basedOn w:val="CommentTextChar1"/>
    <w:link w:val="CommentSubject"/>
    <w:uiPriority w:val="99"/>
    <w:semiHidden/>
    <w:locked/>
    <w:rsid w:val="00831569"/>
    <w:rPr>
      <w:rFonts w:ascii="Arial" w:hAnsi="Arial"/>
      <w:b/>
      <w:spacing w:val="2"/>
      <w:kern w:val="20"/>
    </w:rPr>
  </w:style>
  <w:style w:type="table" w:customStyle="1" w:styleId="Tabellenraster1">
    <w:name w:val="Tabellenraster1"/>
    <w:basedOn w:val="TableNormal"/>
    <w:next w:val="TableGrid"/>
    <w:rsid w:val="00B75E7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52575543">
      <w:marLeft w:val="0"/>
      <w:marRight w:val="0"/>
      <w:marTop w:val="0"/>
      <w:marBottom w:val="0"/>
      <w:divBdr>
        <w:top w:val="none" w:sz="0" w:space="0" w:color="auto"/>
        <w:left w:val="none" w:sz="0" w:space="0" w:color="auto"/>
        <w:bottom w:val="none" w:sz="0" w:space="0" w:color="auto"/>
        <w:right w:val="none" w:sz="0" w:space="0" w:color="auto"/>
      </w:divBdr>
    </w:div>
    <w:div w:id="1052575544">
      <w:marLeft w:val="0"/>
      <w:marRight w:val="0"/>
      <w:marTop w:val="0"/>
      <w:marBottom w:val="0"/>
      <w:divBdr>
        <w:top w:val="none" w:sz="0" w:space="0" w:color="auto"/>
        <w:left w:val="none" w:sz="0" w:space="0" w:color="auto"/>
        <w:bottom w:val="none" w:sz="0" w:space="0" w:color="auto"/>
        <w:right w:val="none" w:sz="0" w:space="0" w:color="auto"/>
      </w:divBdr>
      <w:divsChild>
        <w:div w:id="1052575546">
          <w:marLeft w:val="0"/>
          <w:marRight w:val="0"/>
          <w:marTop w:val="0"/>
          <w:marBottom w:val="0"/>
          <w:divBdr>
            <w:top w:val="none" w:sz="0" w:space="0" w:color="auto"/>
            <w:left w:val="none" w:sz="0" w:space="0" w:color="auto"/>
            <w:bottom w:val="none" w:sz="0" w:space="0" w:color="auto"/>
            <w:right w:val="none" w:sz="0" w:space="0" w:color="auto"/>
          </w:divBdr>
          <w:divsChild>
            <w:div w:id="105257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575547">
      <w:marLeft w:val="0"/>
      <w:marRight w:val="0"/>
      <w:marTop w:val="0"/>
      <w:marBottom w:val="0"/>
      <w:divBdr>
        <w:top w:val="none" w:sz="0" w:space="0" w:color="auto"/>
        <w:left w:val="none" w:sz="0" w:space="0" w:color="auto"/>
        <w:bottom w:val="none" w:sz="0" w:space="0" w:color="auto"/>
        <w:right w:val="none" w:sz="0" w:space="0" w:color="auto"/>
      </w:divBdr>
    </w:div>
    <w:div w:id="10525755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gmv.de" TargetMode="External"/><Relationship Id="rId18" Type="http://schemas.openxmlformats.org/officeDocument/2006/relationships/image" Target="media/image5.emf"/><Relationship Id="rId26" Type="http://schemas.openxmlformats.org/officeDocument/2006/relationships/hyperlink" Target="http://www.diabetes-karlsburg.de/" TargetMode="External"/><Relationship Id="rId3" Type="http://schemas.openxmlformats.org/officeDocument/2006/relationships/settings" Target="settings.xml"/><Relationship Id="rId21" Type="http://schemas.openxmlformats.org/officeDocument/2006/relationships/hyperlink" Target="http://www.inp-greifswald.de/" TargetMode="External"/><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www.biosensoren.d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www.fli.bund.de/" TargetMode="External"/><Relationship Id="rId29"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marine-biotechnologie.de/" TargetMode="External"/><Relationship Id="rId32" Type="http://schemas.openxmlformats.org/officeDocument/2006/relationships/image" Target="media/image11.emf"/><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www.bcv.org/" TargetMode="External"/><Relationship Id="rId28" Type="http://schemas.openxmlformats.org/officeDocument/2006/relationships/image" Target="media/image7.emf"/><Relationship Id="rId10" Type="http://schemas.openxmlformats.org/officeDocument/2006/relationships/footer" Target="footer1.xml"/><Relationship Id="rId19" Type="http://schemas.openxmlformats.org/officeDocument/2006/relationships/image" Target="media/image6.emf"/><Relationship Id="rId31"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hyperlink" Target="http://www.ipp.mpg.de/" TargetMode="External"/><Relationship Id="rId27" Type="http://schemas.openxmlformats.org/officeDocument/2006/relationships/hyperlink" Target="http://www.invest-in-vorpommern.de/" TargetMode="External"/><Relationship Id="rId30"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20Michael%20G&#246;bel\Regionomica%20GmbH\B&#252;ro\Meine%20Vorlagen\Regionomica%20Angebo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Regionomica Angebot.dot</ap:Template>
  <ap:TotalTime>0</ap:TotalTime>
  <ap:Pages>36</ap:Pages>
  <ap:Words>7487</ap:Words>
  <ap:Characters>-32766</ap:Characters>
  <ap:Application>Microsoft Office Outlook</ap:Application>
  <ap:DocSecurity>0</ap:DocSecurity>
  <ap:Lines>0</ap:Lines>
  <ap:Paragraphs>0</ap:Paragraphs>
  <ap:ScaleCrop>false</ap:ScaleCrop>
  <ap:Company>Regionomica</ap:Company>
  <ap:LinksUpToDate>false</ap:LinksUpToDate>
  <ap:CharactersWithSpaces>0</ap:CharactersWithSpaces>
  <ap:SharedDoc>false</ap:SharedDoc>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Masterplan Wirtschaft Vorpommern</dc:title>
  <dc:subject/>
  <dc:creator>Dr. Michael Göbel;Christop Toben</dc:creator>
  <cp:keywords>Mecklenburg-Vorpommern Masterplan Wirtschaft</cp:keywords>
  <dc:description/>
  <cp:lastModifiedBy>Elgin Foerster</cp:lastModifiedBy>
  <cp:revision>3</cp:revision>
  <cp:lastPrinted>2012-07-02T15:55:00Z</cp:lastPrinted>
  <dcterms:created xsi:type="dcterms:W3CDTF">2013-01-24T14:11:00Z</dcterms:created>
  <dcterms:modified xsi:type="dcterms:W3CDTF">2013-01-24T14:12:00Z</dcterms:modified>
</cp:coreProperties>
</file>