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120" w:line="276" w:lineRule="auto"/>
        <w:rPr>
          <w:rFonts w:ascii="Arial" w:hAnsi="Arial" w:cs="Arial"/>
          <w:b/>
          <w:bCs/>
          <w:sz w:val="22"/>
          <w:szCs w:val="22"/>
        </w:rPr>
      </w:pPr>
      <w:bookmarkStart w:id="0" w:name="_Toc66097728"/>
      <w:bookmarkStart w:id="1" w:name="_GoBack"/>
      <w:bookmarkEnd w:id="1"/>
      <w:r>
        <w:rPr>
          <w:rFonts w:ascii="Arial" w:hAnsi="Arial" w:cs="Arial"/>
          <w:b/>
          <w:bCs/>
          <w:sz w:val="22"/>
          <w:szCs w:val="22"/>
        </w:rPr>
        <w:t>Inhaltsverzeichnis</w:t>
      </w:r>
    </w:p>
    <w:p>
      <w:pPr>
        <w:pStyle w:val="Verzeichnis1"/>
        <w:rPr>
          <w:rFonts w:ascii="Arial" w:eastAsiaTheme="minorEastAsia" w:hAnsi="Arial" w:cs="Arial"/>
          <w:noProof/>
          <w:sz w:val="22"/>
          <w:szCs w:val="22"/>
        </w:rPr>
      </w:pPr>
      <w:r>
        <w:rPr>
          <w:rFonts w:ascii="Arial" w:hAnsi="Arial" w:cs="Arial"/>
          <w:sz w:val="22"/>
          <w:szCs w:val="22"/>
        </w:rPr>
        <w:fldChar w:fldCharType="begin"/>
      </w:r>
      <w:r>
        <w:rPr>
          <w:rFonts w:ascii="Arial" w:hAnsi="Arial" w:cs="Arial"/>
          <w:sz w:val="22"/>
          <w:szCs w:val="22"/>
        </w:rPr>
        <w:instrText xml:space="preserve"> TOC \o "1-3" \h \z \u </w:instrText>
      </w:r>
      <w:r>
        <w:rPr>
          <w:rFonts w:ascii="Arial" w:hAnsi="Arial" w:cs="Arial"/>
          <w:sz w:val="22"/>
          <w:szCs w:val="22"/>
        </w:rPr>
        <w:fldChar w:fldCharType="separate"/>
      </w:r>
      <w:hyperlink w:anchor="_Toc66097728" w:history="1">
        <w:r>
          <w:rPr>
            <w:rStyle w:val="Hyperlink"/>
            <w:rFonts w:ascii="Arial" w:hAnsi="Arial" w:cs="Arial"/>
            <w:b/>
            <w:bCs/>
            <w:noProof/>
            <w:sz w:val="22"/>
            <w:szCs w:val="22"/>
          </w:rPr>
          <w:t>1.</w:t>
        </w:r>
        <w:r>
          <w:rPr>
            <w:rFonts w:ascii="Arial" w:eastAsiaTheme="minorEastAsia" w:hAnsi="Arial" w:cs="Arial"/>
            <w:noProof/>
            <w:sz w:val="22"/>
            <w:szCs w:val="22"/>
          </w:rPr>
          <w:tab/>
        </w:r>
        <w:r>
          <w:rPr>
            <w:rStyle w:val="Hyperlink"/>
            <w:rFonts w:ascii="Arial" w:hAnsi="Arial" w:cs="Arial"/>
            <w:b/>
            <w:noProof/>
            <w:sz w:val="22"/>
            <w:szCs w:val="22"/>
          </w:rPr>
          <w:t>Vergabe von öffentlichen Aufträgen</w:t>
        </w:r>
        <w:r>
          <w:rPr>
            <w:rFonts w:ascii="Arial" w:hAnsi="Arial" w:cs="Arial"/>
            <w:noProof/>
            <w:webHidden/>
            <w:sz w:val="22"/>
            <w:szCs w:val="22"/>
          </w:rPr>
          <w:tab/>
        </w:r>
        <w:r>
          <w:rPr>
            <w:rFonts w:ascii="Arial" w:hAnsi="Arial" w:cs="Arial"/>
            <w:noProof/>
            <w:webHidden/>
            <w:sz w:val="22"/>
            <w:szCs w:val="22"/>
          </w:rPr>
          <w:fldChar w:fldCharType="begin"/>
        </w:r>
        <w:r>
          <w:rPr>
            <w:rFonts w:ascii="Arial" w:hAnsi="Arial" w:cs="Arial"/>
            <w:noProof/>
            <w:webHidden/>
            <w:sz w:val="22"/>
            <w:szCs w:val="22"/>
          </w:rPr>
          <w:instrText xml:space="preserve"> PAGEREF _Toc66097728 \h </w:instrText>
        </w:r>
        <w:r>
          <w:rPr>
            <w:rFonts w:ascii="Arial" w:hAnsi="Arial" w:cs="Arial"/>
            <w:noProof/>
            <w:webHidden/>
            <w:sz w:val="22"/>
            <w:szCs w:val="22"/>
          </w:rPr>
        </w:r>
        <w:r>
          <w:rPr>
            <w:rFonts w:ascii="Arial" w:hAnsi="Arial" w:cs="Arial"/>
            <w:noProof/>
            <w:webHidden/>
            <w:sz w:val="22"/>
            <w:szCs w:val="22"/>
          </w:rPr>
          <w:fldChar w:fldCharType="separate"/>
        </w:r>
        <w:r>
          <w:rPr>
            <w:rFonts w:ascii="Arial" w:hAnsi="Arial" w:cs="Arial"/>
            <w:noProof/>
            <w:webHidden/>
            <w:sz w:val="22"/>
            <w:szCs w:val="22"/>
          </w:rPr>
          <w:t>1</w:t>
        </w:r>
        <w:r>
          <w:rPr>
            <w:rFonts w:ascii="Arial" w:hAnsi="Arial" w:cs="Arial"/>
            <w:noProof/>
            <w:webHidden/>
            <w:sz w:val="22"/>
            <w:szCs w:val="22"/>
          </w:rPr>
          <w:fldChar w:fldCharType="end"/>
        </w:r>
      </w:hyperlink>
    </w:p>
    <w:p>
      <w:pPr>
        <w:pStyle w:val="Verzeichnis1"/>
        <w:rPr>
          <w:rFonts w:ascii="Arial" w:eastAsiaTheme="minorEastAsia" w:hAnsi="Arial" w:cs="Arial"/>
          <w:noProof/>
          <w:sz w:val="22"/>
          <w:szCs w:val="22"/>
        </w:rPr>
      </w:pPr>
      <w:hyperlink w:anchor="_Toc66097731" w:history="1">
        <w:r>
          <w:rPr>
            <w:rStyle w:val="Hyperlink"/>
            <w:rFonts w:ascii="Arial" w:hAnsi="Arial" w:cs="Arial"/>
            <w:b/>
            <w:bCs/>
            <w:noProof/>
            <w:sz w:val="22"/>
            <w:szCs w:val="22"/>
          </w:rPr>
          <w:t>2.</w:t>
        </w:r>
        <w:r>
          <w:rPr>
            <w:rFonts w:ascii="Arial" w:eastAsiaTheme="minorEastAsia" w:hAnsi="Arial" w:cs="Arial"/>
            <w:noProof/>
            <w:sz w:val="22"/>
            <w:szCs w:val="22"/>
          </w:rPr>
          <w:tab/>
        </w:r>
        <w:r>
          <w:rPr>
            <w:rStyle w:val="Hyperlink"/>
            <w:rFonts w:ascii="Arial" w:hAnsi="Arial" w:cs="Arial"/>
            <w:b/>
            <w:noProof/>
            <w:sz w:val="22"/>
            <w:szCs w:val="22"/>
          </w:rPr>
          <w:t>Auftragswerte unterhalb der EU-Schwellenwerte</w:t>
        </w:r>
        <w:r>
          <w:rPr>
            <w:rFonts w:ascii="Arial" w:hAnsi="Arial" w:cs="Arial"/>
            <w:noProof/>
            <w:webHidden/>
            <w:sz w:val="22"/>
            <w:szCs w:val="22"/>
          </w:rPr>
          <w:tab/>
        </w:r>
        <w:r>
          <w:rPr>
            <w:rFonts w:ascii="Arial" w:hAnsi="Arial" w:cs="Arial"/>
            <w:noProof/>
            <w:webHidden/>
            <w:sz w:val="22"/>
            <w:szCs w:val="22"/>
          </w:rPr>
          <w:fldChar w:fldCharType="begin"/>
        </w:r>
        <w:r>
          <w:rPr>
            <w:rFonts w:ascii="Arial" w:hAnsi="Arial" w:cs="Arial"/>
            <w:noProof/>
            <w:webHidden/>
            <w:sz w:val="22"/>
            <w:szCs w:val="22"/>
          </w:rPr>
          <w:instrText xml:space="preserve"> PAGEREF _Toc66097731 \h </w:instrText>
        </w:r>
        <w:r>
          <w:rPr>
            <w:rFonts w:ascii="Arial" w:hAnsi="Arial" w:cs="Arial"/>
            <w:noProof/>
            <w:webHidden/>
            <w:sz w:val="22"/>
            <w:szCs w:val="22"/>
          </w:rPr>
        </w:r>
        <w:r>
          <w:rPr>
            <w:rFonts w:ascii="Arial" w:hAnsi="Arial" w:cs="Arial"/>
            <w:noProof/>
            <w:webHidden/>
            <w:sz w:val="22"/>
            <w:szCs w:val="22"/>
          </w:rPr>
          <w:fldChar w:fldCharType="separate"/>
        </w:r>
        <w:r>
          <w:rPr>
            <w:rFonts w:ascii="Arial" w:hAnsi="Arial" w:cs="Arial"/>
            <w:noProof/>
            <w:webHidden/>
            <w:sz w:val="22"/>
            <w:szCs w:val="22"/>
          </w:rPr>
          <w:t>1</w:t>
        </w:r>
        <w:r>
          <w:rPr>
            <w:rFonts w:ascii="Arial" w:hAnsi="Arial" w:cs="Arial"/>
            <w:noProof/>
            <w:webHidden/>
            <w:sz w:val="22"/>
            <w:szCs w:val="22"/>
          </w:rPr>
          <w:fldChar w:fldCharType="end"/>
        </w:r>
      </w:hyperlink>
    </w:p>
    <w:p>
      <w:pPr>
        <w:pStyle w:val="Verzeichnis1"/>
        <w:rPr>
          <w:rFonts w:ascii="Arial" w:eastAsiaTheme="minorEastAsia" w:hAnsi="Arial" w:cs="Arial"/>
          <w:noProof/>
          <w:sz w:val="22"/>
          <w:szCs w:val="22"/>
        </w:rPr>
      </w:pPr>
      <w:hyperlink w:anchor="_Toc66097732" w:history="1">
        <w:r>
          <w:rPr>
            <w:rStyle w:val="Hyperlink"/>
            <w:rFonts w:ascii="Arial" w:hAnsi="Arial" w:cs="Arial"/>
            <w:b/>
            <w:noProof/>
            <w:sz w:val="22"/>
            <w:szCs w:val="22"/>
          </w:rPr>
          <w:t>2.1.</w:t>
        </w:r>
        <w:r>
          <w:rPr>
            <w:rFonts w:ascii="Arial" w:eastAsiaTheme="minorEastAsia" w:hAnsi="Arial" w:cs="Arial"/>
            <w:noProof/>
            <w:sz w:val="22"/>
            <w:szCs w:val="22"/>
          </w:rPr>
          <w:tab/>
        </w:r>
        <w:r>
          <w:rPr>
            <w:rStyle w:val="Hyperlink"/>
            <w:rFonts w:ascii="Arial" w:hAnsi="Arial" w:cs="Arial"/>
            <w:b/>
            <w:noProof/>
            <w:sz w:val="22"/>
            <w:szCs w:val="22"/>
          </w:rPr>
          <w:t>Bau-, Liefer- und Dienstleistungen</w:t>
        </w:r>
        <w:r>
          <w:rPr>
            <w:rFonts w:ascii="Arial" w:hAnsi="Arial" w:cs="Arial"/>
            <w:noProof/>
            <w:webHidden/>
            <w:sz w:val="22"/>
            <w:szCs w:val="22"/>
          </w:rPr>
          <w:tab/>
        </w:r>
        <w:r>
          <w:rPr>
            <w:rFonts w:ascii="Arial" w:hAnsi="Arial" w:cs="Arial"/>
            <w:noProof/>
            <w:webHidden/>
            <w:sz w:val="22"/>
            <w:szCs w:val="22"/>
          </w:rPr>
          <w:fldChar w:fldCharType="begin"/>
        </w:r>
        <w:r>
          <w:rPr>
            <w:rFonts w:ascii="Arial" w:hAnsi="Arial" w:cs="Arial"/>
            <w:noProof/>
            <w:webHidden/>
            <w:sz w:val="22"/>
            <w:szCs w:val="22"/>
          </w:rPr>
          <w:instrText xml:space="preserve"> PAGEREF _Toc66097732 \h </w:instrText>
        </w:r>
        <w:r>
          <w:rPr>
            <w:rFonts w:ascii="Arial" w:hAnsi="Arial" w:cs="Arial"/>
            <w:noProof/>
            <w:webHidden/>
            <w:sz w:val="22"/>
            <w:szCs w:val="22"/>
          </w:rPr>
        </w:r>
        <w:r>
          <w:rPr>
            <w:rFonts w:ascii="Arial" w:hAnsi="Arial" w:cs="Arial"/>
            <w:noProof/>
            <w:webHidden/>
            <w:sz w:val="22"/>
            <w:szCs w:val="22"/>
          </w:rPr>
          <w:fldChar w:fldCharType="separate"/>
        </w:r>
        <w:r>
          <w:rPr>
            <w:rFonts w:ascii="Arial" w:hAnsi="Arial" w:cs="Arial"/>
            <w:noProof/>
            <w:webHidden/>
            <w:sz w:val="22"/>
            <w:szCs w:val="22"/>
          </w:rPr>
          <w:t>1</w:t>
        </w:r>
        <w:r>
          <w:rPr>
            <w:rFonts w:ascii="Arial" w:hAnsi="Arial" w:cs="Arial"/>
            <w:noProof/>
            <w:webHidden/>
            <w:sz w:val="22"/>
            <w:szCs w:val="22"/>
          </w:rPr>
          <w:fldChar w:fldCharType="end"/>
        </w:r>
      </w:hyperlink>
    </w:p>
    <w:p>
      <w:pPr>
        <w:pStyle w:val="Verzeichnis1"/>
        <w:rPr>
          <w:rFonts w:ascii="Arial" w:eastAsiaTheme="minorEastAsia" w:hAnsi="Arial" w:cs="Arial"/>
          <w:noProof/>
          <w:sz w:val="22"/>
          <w:szCs w:val="22"/>
        </w:rPr>
      </w:pPr>
      <w:hyperlink w:anchor="_Toc66097733" w:history="1">
        <w:r>
          <w:rPr>
            <w:rStyle w:val="Hyperlink"/>
            <w:rFonts w:ascii="Arial" w:hAnsi="Arial" w:cs="Arial"/>
            <w:b/>
            <w:noProof/>
            <w:sz w:val="22"/>
            <w:szCs w:val="22"/>
          </w:rPr>
          <w:t>2.2.</w:t>
        </w:r>
        <w:r>
          <w:rPr>
            <w:rFonts w:ascii="Arial" w:eastAsiaTheme="minorEastAsia" w:hAnsi="Arial" w:cs="Arial"/>
            <w:noProof/>
            <w:sz w:val="22"/>
            <w:szCs w:val="22"/>
          </w:rPr>
          <w:tab/>
        </w:r>
        <w:r>
          <w:rPr>
            <w:rStyle w:val="Hyperlink"/>
            <w:rFonts w:ascii="Arial" w:hAnsi="Arial" w:cs="Arial"/>
            <w:b/>
            <w:noProof/>
            <w:sz w:val="22"/>
            <w:szCs w:val="22"/>
          </w:rPr>
          <w:t>Freiberufliche Leistungen</w:t>
        </w:r>
        <w:r>
          <w:rPr>
            <w:rFonts w:ascii="Arial" w:hAnsi="Arial" w:cs="Arial"/>
            <w:noProof/>
            <w:webHidden/>
            <w:sz w:val="22"/>
            <w:szCs w:val="22"/>
          </w:rPr>
          <w:tab/>
        </w:r>
        <w:r>
          <w:rPr>
            <w:rFonts w:ascii="Arial" w:hAnsi="Arial" w:cs="Arial"/>
            <w:noProof/>
            <w:webHidden/>
            <w:sz w:val="22"/>
            <w:szCs w:val="22"/>
          </w:rPr>
          <w:fldChar w:fldCharType="begin"/>
        </w:r>
        <w:r>
          <w:rPr>
            <w:rFonts w:ascii="Arial" w:hAnsi="Arial" w:cs="Arial"/>
            <w:noProof/>
            <w:webHidden/>
            <w:sz w:val="22"/>
            <w:szCs w:val="22"/>
          </w:rPr>
          <w:instrText xml:space="preserve"> PAGEREF _Toc66097733 \h </w:instrText>
        </w:r>
        <w:r>
          <w:rPr>
            <w:rFonts w:ascii="Arial" w:hAnsi="Arial" w:cs="Arial"/>
            <w:noProof/>
            <w:webHidden/>
            <w:sz w:val="22"/>
            <w:szCs w:val="22"/>
          </w:rPr>
        </w:r>
        <w:r>
          <w:rPr>
            <w:rFonts w:ascii="Arial" w:hAnsi="Arial" w:cs="Arial"/>
            <w:noProof/>
            <w:webHidden/>
            <w:sz w:val="22"/>
            <w:szCs w:val="22"/>
          </w:rPr>
          <w:fldChar w:fldCharType="separate"/>
        </w:r>
        <w:r>
          <w:rPr>
            <w:rFonts w:ascii="Arial" w:hAnsi="Arial" w:cs="Arial"/>
            <w:noProof/>
            <w:webHidden/>
            <w:sz w:val="22"/>
            <w:szCs w:val="22"/>
          </w:rPr>
          <w:t>1</w:t>
        </w:r>
        <w:r>
          <w:rPr>
            <w:rFonts w:ascii="Arial" w:hAnsi="Arial" w:cs="Arial"/>
            <w:noProof/>
            <w:webHidden/>
            <w:sz w:val="22"/>
            <w:szCs w:val="22"/>
          </w:rPr>
          <w:fldChar w:fldCharType="end"/>
        </w:r>
      </w:hyperlink>
    </w:p>
    <w:p>
      <w:pPr>
        <w:pStyle w:val="Verzeichnis1"/>
        <w:rPr>
          <w:rFonts w:ascii="Arial" w:eastAsiaTheme="minorEastAsia" w:hAnsi="Arial" w:cs="Arial"/>
          <w:noProof/>
          <w:sz w:val="22"/>
          <w:szCs w:val="22"/>
        </w:rPr>
      </w:pPr>
      <w:hyperlink w:anchor="_Toc66097734" w:history="1">
        <w:r>
          <w:rPr>
            <w:rStyle w:val="Hyperlink"/>
            <w:rFonts w:ascii="Arial" w:hAnsi="Arial" w:cs="Arial"/>
            <w:b/>
            <w:bCs/>
            <w:noProof/>
            <w:sz w:val="22"/>
            <w:szCs w:val="22"/>
          </w:rPr>
          <w:t>3.</w:t>
        </w:r>
        <w:r>
          <w:rPr>
            <w:rFonts w:ascii="Arial" w:eastAsiaTheme="minorEastAsia" w:hAnsi="Arial" w:cs="Arial"/>
            <w:noProof/>
            <w:sz w:val="22"/>
            <w:szCs w:val="22"/>
          </w:rPr>
          <w:tab/>
        </w:r>
        <w:r>
          <w:rPr>
            <w:rStyle w:val="Hyperlink"/>
            <w:rFonts w:ascii="Arial" w:hAnsi="Arial" w:cs="Arial"/>
            <w:b/>
            <w:noProof/>
            <w:sz w:val="22"/>
            <w:szCs w:val="22"/>
          </w:rPr>
          <w:t>Auftragswerte ab Erreichen der EU-Schwellenwerte nach § 106 GWB</w:t>
        </w:r>
        <w:r>
          <w:rPr>
            <w:rFonts w:ascii="Arial" w:hAnsi="Arial" w:cs="Arial"/>
            <w:noProof/>
            <w:webHidden/>
            <w:sz w:val="22"/>
            <w:szCs w:val="22"/>
          </w:rPr>
          <w:tab/>
        </w:r>
        <w:r>
          <w:rPr>
            <w:rFonts w:ascii="Arial" w:hAnsi="Arial" w:cs="Arial"/>
            <w:noProof/>
            <w:webHidden/>
            <w:sz w:val="22"/>
            <w:szCs w:val="22"/>
          </w:rPr>
          <w:fldChar w:fldCharType="begin"/>
        </w:r>
        <w:r>
          <w:rPr>
            <w:rFonts w:ascii="Arial" w:hAnsi="Arial" w:cs="Arial"/>
            <w:noProof/>
            <w:webHidden/>
            <w:sz w:val="22"/>
            <w:szCs w:val="22"/>
          </w:rPr>
          <w:instrText xml:space="preserve"> PAGEREF _Toc66097734 \h </w:instrText>
        </w:r>
        <w:r>
          <w:rPr>
            <w:rFonts w:ascii="Arial" w:hAnsi="Arial" w:cs="Arial"/>
            <w:noProof/>
            <w:webHidden/>
            <w:sz w:val="22"/>
            <w:szCs w:val="22"/>
          </w:rPr>
        </w:r>
        <w:r>
          <w:rPr>
            <w:rFonts w:ascii="Arial" w:hAnsi="Arial" w:cs="Arial"/>
            <w:noProof/>
            <w:webHidden/>
            <w:sz w:val="22"/>
            <w:szCs w:val="22"/>
          </w:rPr>
          <w:fldChar w:fldCharType="separate"/>
        </w:r>
        <w:r>
          <w:rPr>
            <w:rFonts w:ascii="Arial" w:hAnsi="Arial" w:cs="Arial"/>
            <w:noProof/>
            <w:webHidden/>
            <w:sz w:val="22"/>
            <w:szCs w:val="22"/>
          </w:rPr>
          <w:t>2</w:t>
        </w:r>
        <w:r>
          <w:rPr>
            <w:rFonts w:ascii="Arial" w:hAnsi="Arial" w:cs="Arial"/>
            <w:noProof/>
            <w:webHidden/>
            <w:sz w:val="22"/>
            <w:szCs w:val="22"/>
          </w:rPr>
          <w:fldChar w:fldCharType="end"/>
        </w:r>
      </w:hyperlink>
    </w:p>
    <w:p>
      <w:pPr>
        <w:pStyle w:val="Verzeichnis1"/>
        <w:rPr>
          <w:rFonts w:ascii="Arial" w:eastAsiaTheme="minorEastAsia" w:hAnsi="Arial" w:cs="Arial"/>
          <w:noProof/>
          <w:sz w:val="22"/>
          <w:szCs w:val="22"/>
        </w:rPr>
      </w:pPr>
      <w:hyperlink w:anchor="_Toc66097735" w:history="1">
        <w:r>
          <w:rPr>
            <w:rStyle w:val="Hyperlink"/>
            <w:rFonts w:ascii="Arial" w:hAnsi="Arial" w:cs="Arial"/>
            <w:b/>
            <w:noProof/>
            <w:sz w:val="22"/>
            <w:szCs w:val="22"/>
          </w:rPr>
          <w:t>3.1.</w:t>
        </w:r>
        <w:r>
          <w:rPr>
            <w:rFonts w:ascii="Arial" w:eastAsiaTheme="minorEastAsia" w:hAnsi="Arial" w:cs="Arial"/>
            <w:noProof/>
            <w:sz w:val="22"/>
            <w:szCs w:val="22"/>
          </w:rPr>
          <w:tab/>
        </w:r>
        <w:r>
          <w:rPr>
            <w:rStyle w:val="Hyperlink"/>
            <w:rFonts w:ascii="Arial" w:hAnsi="Arial" w:cs="Arial"/>
            <w:b/>
            <w:noProof/>
            <w:sz w:val="22"/>
            <w:szCs w:val="22"/>
          </w:rPr>
          <w:t>Bau-, Liefer- und Dienstleistungen</w:t>
        </w:r>
        <w:r>
          <w:rPr>
            <w:rFonts w:ascii="Arial" w:hAnsi="Arial" w:cs="Arial"/>
            <w:noProof/>
            <w:webHidden/>
            <w:sz w:val="22"/>
            <w:szCs w:val="22"/>
          </w:rPr>
          <w:tab/>
        </w:r>
        <w:r>
          <w:rPr>
            <w:rFonts w:ascii="Arial" w:hAnsi="Arial" w:cs="Arial"/>
            <w:noProof/>
            <w:webHidden/>
            <w:sz w:val="22"/>
            <w:szCs w:val="22"/>
          </w:rPr>
          <w:fldChar w:fldCharType="begin"/>
        </w:r>
        <w:r>
          <w:rPr>
            <w:rFonts w:ascii="Arial" w:hAnsi="Arial" w:cs="Arial"/>
            <w:noProof/>
            <w:webHidden/>
            <w:sz w:val="22"/>
            <w:szCs w:val="22"/>
          </w:rPr>
          <w:instrText xml:space="preserve"> PAGEREF _Toc66097735 \h </w:instrText>
        </w:r>
        <w:r>
          <w:rPr>
            <w:rFonts w:ascii="Arial" w:hAnsi="Arial" w:cs="Arial"/>
            <w:noProof/>
            <w:webHidden/>
            <w:sz w:val="22"/>
            <w:szCs w:val="22"/>
          </w:rPr>
        </w:r>
        <w:r>
          <w:rPr>
            <w:rFonts w:ascii="Arial" w:hAnsi="Arial" w:cs="Arial"/>
            <w:noProof/>
            <w:webHidden/>
            <w:sz w:val="22"/>
            <w:szCs w:val="22"/>
          </w:rPr>
          <w:fldChar w:fldCharType="separate"/>
        </w:r>
        <w:r>
          <w:rPr>
            <w:rFonts w:ascii="Arial" w:hAnsi="Arial" w:cs="Arial"/>
            <w:noProof/>
            <w:webHidden/>
            <w:sz w:val="22"/>
            <w:szCs w:val="22"/>
          </w:rPr>
          <w:t>2</w:t>
        </w:r>
        <w:r>
          <w:rPr>
            <w:rFonts w:ascii="Arial" w:hAnsi="Arial" w:cs="Arial"/>
            <w:noProof/>
            <w:webHidden/>
            <w:sz w:val="22"/>
            <w:szCs w:val="22"/>
          </w:rPr>
          <w:fldChar w:fldCharType="end"/>
        </w:r>
      </w:hyperlink>
    </w:p>
    <w:p>
      <w:pPr>
        <w:pStyle w:val="Verzeichnis1"/>
        <w:rPr>
          <w:rFonts w:ascii="Arial" w:eastAsiaTheme="minorEastAsia" w:hAnsi="Arial" w:cs="Arial"/>
          <w:noProof/>
          <w:sz w:val="22"/>
          <w:szCs w:val="22"/>
        </w:rPr>
      </w:pPr>
      <w:hyperlink w:anchor="_Toc66097736" w:history="1">
        <w:r>
          <w:rPr>
            <w:rStyle w:val="Hyperlink"/>
            <w:rFonts w:ascii="Arial" w:hAnsi="Arial" w:cs="Arial"/>
            <w:b/>
            <w:noProof/>
            <w:sz w:val="22"/>
            <w:szCs w:val="22"/>
          </w:rPr>
          <w:t>3.2.</w:t>
        </w:r>
        <w:r>
          <w:rPr>
            <w:rFonts w:ascii="Arial" w:eastAsiaTheme="minorEastAsia" w:hAnsi="Arial" w:cs="Arial"/>
            <w:noProof/>
            <w:sz w:val="22"/>
            <w:szCs w:val="22"/>
          </w:rPr>
          <w:tab/>
        </w:r>
        <w:r>
          <w:rPr>
            <w:rStyle w:val="Hyperlink"/>
            <w:rFonts w:ascii="Arial" w:hAnsi="Arial" w:cs="Arial"/>
            <w:b/>
            <w:noProof/>
            <w:sz w:val="22"/>
            <w:szCs w:val="22"/>
          </w:rPr>
          <w:t>Freiberufliche Leistungen</w:t>
        </w:r>
        <w:r>
          <w:rPr>
            <w:rFonts w:ascii="Arial" w:hAnsi="Arial" w:cs="Arial"/>
            <w:noProof/>
            <w:webHidden/>
            <w:sz w:val="22"/>
            <w:szCs w:val="22"/>
          </w:rPr>
          <w:tab/>
        </w:r>
        <w:r>
          <w:rPr>
            <w:rFonts w:ascii="Arial" w:hAnsi="Arial" w:cs="Arial"/>
            <w:noProof/>
            <w:webHidden/>
            <w:sz w:val="22"/>
            <w:szCs w:val="22"/>
          </w:rPr>
          <w:fldChar w:fldCharType="begin"/>
        </w:r>
        <w:r>
          <w:rPr>
            <w:rFonts w:ascii="Arial" w:hAnsi="Arial" w:cs="Arial"/>
            <w:noProof/>
            <w:webHidden/>
            <w:sz w:val="22"/>
            <w:szCs w:val="22"/>
          </w:rPr>
          <w:instrText xml:space="preserve"> PAGEREF _Toc66097736 \h </w:instrText>
        </w:r>
        <w:r>
          <w:rPr>
            <w:rFonts w:ascii="Arial" w:hAnsi="Arial" w:cs="Arial"/>
            <w:noProof/>
            <w:webHidden/>
            <w:sz w:val="22"/>
            <w:szCs w:val="22"/>
          </w:rPr>
        </w:r>
        <w:r>
          <w:rPr>
            <w:rFonts w:ascii="Arial" w:hAnsi="Arial" w:cs="Arial"/>
            <w:noProof/>
            <w:webHidden/>
            <w:sz w:val="22"/>
            <w:szCs w:val="22"/>
          </w:rPr>
          <w:fldChar w:fldCharType="separate"/>
        </w:r>
        <w:r>
          <w:rPr>
            <w:rFonts w:ascii="Arial" w:hAnsi="Arial" w:cs="Arial"/>
            <w:noProof/>
            <w:webHidden/>
            <w:sz w:val="22"/>
            <w:szCs w:val="22"/>
          </w:rPr>
          <w:t>2</w:t>
        </w:r>
        <w:r>
          <w:rPr>
            <w:rFonts w:ascii="Arial" w:hAnsi="Arial" w:cs="Arial"/>
            <w:noProof/>
            <w:webHidden/>
            <w:sz w:val="22"/>
            <w:szCs w:val="22"/>
          </w:rPr>
          <w:fldChar w:fldCharType="end"/>
        </w:r>
      </w:hyperlink>
    </w:p>
    <w:p>
      <w:pPr>
        <w:pStyle w:val="Verzeichnis1"/>
        <w:rPr>
          <w:rFonts w:ascii="Arial" w:eastAsiaTheme="minorEastAsia" w:hAnsi="Arial" w:cs="Arial"/>
          <w:noProof/>
          <w:sz w:val="22"/>
          <w:szCs w:val="22"/>
        </w:rPr>
      </w:pPr>
      <w:hyperlink w:anchor="_Toc66097737" w:history="1">
        <w:r>
          <w:rPr>
            <w:rStyle w:val="Hyperlink"/>
            <w:rFonts w:ascii="Arial" w:hAnsi="Arial" w:cs="Arial"/>
            <w:b/>
            <w:bCs/>
            <w:noProof/>
            <w:sz w:val="22"/>
            <w:szCs w:val="22"/>
          </w:rPr>
          <w:t>4.</w:t>
        </w:r>
        <w:r>
          <w:rPr>
            <w:rFonts w:ascii="Arial" w:eastAsiaTheme="minorEastAsia" w:hAnsi="Arial" w:cs="Arial"/>
            <w:noProof/>
            <w:sz w:val="22"/>
            <w:szCs w:val="22"/>
          </w:rPr>
          <w:tab/>
        </w:r>
        <w:r>
          <w:rPr>
            <w:rStyle w:val="Hyperlink"/>
            <w:rFonts w:ascii="Arial" w:hAnsi="Arial" w:cs="Arial"/>
            <w:b/>
            <w:noProof/>
            <w:sz w:val="22"/>
            <w:szCs w:val="22"/>
          </w:rPr>
          <w:t>Unterlagen zum Nachweis</w:t>
        </w:r>
        <w:r>
          <w:rPr>
            <w:rFonts w:ascii="Arial" w:hAnsi="Arial" w:cs="Arial"/>
            <w:noProof/>
            <w:webHidden/>
            <w:sz w:val="22"/>
            <w:szCs w:val="22"/>
          </w:rPr>
          <w:tab/>
        </w:r>
        <w:r>
          <w:rPr>
            <w:rFonts w:ascii="Arial" w:hAnsi="Arial" w:cs="Arial"/>
            <w:noProof/>
            <w:webHidden/>
            <w:sz w:val="22"/>
            <w:szCs w:val="22"/>
          </w:rPr>
          <w:fldChar w:fldCharType="begin"/>
        </w:r>
        <w:r>
          <w:rPr>
            <w:rFonts w:ascii="Arial" w:hAnsi="Arial" w:cs="Arial"/>
            <w:noProof/>
            <w:webHidden/>
            <w:sz w:val="22"/>
            <w:szCs w:val="22"/>
          </w:rPr>
          <w:instrText xml:space="preserve"> PAGEREF _Toc66097737 \h </w:instrText>
        </w:r>
        <w:r>
          <w:rPr>
            <w:rFonts w:ascii="Arial" w:hAnsi="Arial" w:cs="Arial"/>
            <w:noProof/>
            <w:webHidden/>
            <w:sz w:val="22"/>
            <w:szCs w:val="22"/>
          </w:rPr>
        </w:r>
        <w:r>
          <w:rPr>
            <w:rFonts w:ascii="Arial" w:hAnsi="Arial" w:cs="Arial"/>
            <w:noProof/>
            <w:webHidden/>
            <w:sz w:val="22"/>
            <w:szCs w:val="22"/>
          </w:rPr>
          <w:fldChar w:fldCharType="separate"/>
        </w:r>
        <w:r>
          <w:rPr>
            <w:rFonts w:ascii="Arial" w:hAnsi="Arial" w:cs="Arial"/>
            <w:noProof/>
            <w:webHidden/>
            <w:sz w:val="22"/>
            <w:szCs w:val="22"/>
          </w:rPr>
          <w:t>3</w:t>
        </w:r>
        <w:r>
          <w:rPr>
            <w:rFonts w:ascii="Arial" w:hAnsi="Arial" w:cs="Arial"/>
            <w:noProof/>
            <w:webHidden/>
            <w:sz w:val="22"/>
            <w:szCs w:val="22"/>
          </w:rPr>
          <w:fldChar w:fldCharType="end"/>
        </w:r>
      </w:hyperlink>
    </w:p>
    <w:p>
      <w:pPr>
        <w:pStyle w:val="Verzeichnis1"/>
        <w:rPr>
          <w:rFonts w:ascii="Arial" w:eastAsiaTheme="minorEastAsia" w:hAnsi="Arial" w:cs="Arial"/>
          <w:noProof/>
          <w:sz w:val="22"/>
          <w:szCs w:val="22"/>
        </w:rPr>
      </w:pPr>
      <w:hyperlink w:anchor="_Toc66097738" w:history="1">
        <w:r>
          <w:rPr>
            <w:rStyle w:val="Hyperlink"/>
            <w:rFonts w:ascii="Arial" w:hAnsi="Arial" w:cs="Arial"/>
            <w:b/>
            <w:noProof/>
            <w:sz w:val="22"/>
            <w:szCs w:val="22"/>
          </w:rPr>
          <w:t>4.1.</w:t>
        </w:r>
        <w:r>
          <w:rPr>
            <w:rFonts w:ascii="Arial" w:eastAsiaTheme="minorEastAsia" w:hAnsi="Arial" w:cs="Arial"/>
            <w:noProof/>
            <w:sz w:val="22"/>
            <w:szCs w:val="22"/>
          </w:rPr>
          <w:tab/>
        </w:r>
        <w:r>
          <w:rPr>
            <w:rStyle w:val="Hyperlink"/>
            <w:rFonts w:ascii="Arial" w:hAnsi="Arial" w:cs="Arial"/>
            <w:b/>
            <w:noProof/>
            <w:sz w:val="22"/>
            <w:szCs w:val="22"/>
          </w:rPr>
          <w:t>Grundsatz</w:t>
        </w:r>
        <w:r>
          <w:rPr>
            <w:rFonts w:ascii="Arial" w:hAnsi="Arial" w:cs="Arial"/>
            <w:noProof/>
            <w:webHidden/>
            <w:sz w:val="22"/>
            <w:szCs w:val="22"/>
          </w:rPr>
          <w:tab/>
        </w:r>
        <w:r>
          <w:rPr>
            <w:rFonts w:ascii="Arial" w:hAnsi="Arial" w:cs="Arial"/>
            <w:noProof/>
            <w:webHidden/>
            <w:sz w:val="22"/>
            <w:szCs w:val="22"/>
          </w:rPr>
          <w:fldChar w:fldCharType="begin"/>
        </w:r>
        <w:r>
          <w:rPr>
            <w:rFonts w:ascii="Arial" w:hAnsi="Arial" w:cs="Arial"/>
            <w:noProof/>
            <w:webHidden/>
            <w:sz w:val="22"/>
            <w:szCs w:val="22"/>
          </w:rPr>
          <w:instrText xml:space="preserve"> PAGEREF _Toc66097738 \h </w:instrText>
        </w:r>
        <w:r>
          <w:rPr>
            <w:rFonts w:ascii="Arial" w:hAnsi="Arial" w:cs="Arial"/>
            <w:noProof/>
            <w:webHidden/>
            <w:sz w:val="22"/>
            <w:szCs w:val="22"/>
          </w:rPr>
        </w:r>
        <w:r>
          <w:rPr>
            <w:rFonts w:ascii="Arial" w:hAnsi="Arial" w:cs="Arial"/>
            <w:noProof/>
            <w:webHidden/>
            <w:sz w:val="22"/>
            <w:szCs w:val="22"/>
          </w:rPr>
          <w:fldChar w:fldCharType="separate"/>
        </w:r>
        <w:r>
          <w:rPr>
            <w:rFonts w:ascii="Arial" w:hAnsi="Arial" w:cs="Arial"/>
            <w:noProof/>
            <w:webHidden/>
            <w:sz w:val="22"/>
            <w:szCs w:val="22"/>
          </w:rPr>
          <w:t>3</w:t>
        </w:r>
        <w:r>
          <w:rPr>
            <w:rFonts w:ascii="Arial" w:hAnsi="Arial" w:cs="Arial"/>
            <w:noProof/>
            <w:webHidden/>
            <w:sz w:val="22"/>
            <w:szCs w:val="22"/>
          </w:rPr>
          <w:fldChar w:fldCharType="end"/>
        </w:r>
      </w:hyperlink>
    </w:p>
    <w:p>
      <w:pPr>
        <w:pStyle w:val="Verzeichnis1"/>
        <w:rPr>
          <w:rFonts w:ascii="Arial" w:eastAsiaTheme="minorEastAsia" w:hAnsi="Arial" w:cs="Arial"/>
          <w:noProof/>
          <w:sz w:val="22"/>
          <w:szCs w:val="22"/>
        </w:rPr>
      </w:pPr>
      <w:hyperlink w:anchor="_Toc66097739" w:history="1">
        <w:r>
          <w:rPr>
            <w:rStyle w:val="Hyperlink"/>
            <w:rFonts w:ascii="Arial" w:hAnsi="Arial" w:cs="Arial"/>
            <w:b/>
            <w:noProof/>
            <w:sz w:val="22"/>
            <w:szCs w:val="22"/>
          </w:rPr>
          <w:t>4.2.</w:t>
        </w:r>
        <w:r>
          <w:rPr>
            <w:rFonts w:ascii="Arial" w:eastAsiaTheme="minorEastAsia" w:hAnsi="Arial" w:cs="Arial"/>
            <w:noProof/>
            <w:sz w:val="22"/>
            <w:szCs w:val="22"/>
          </w:rPr>
          <w:tab/>
        </w:r>
        <w:r>
          <w:rPr>
            <w:rStyle w:val="Hyperlink"/>
            <w:rFonts w:ascii="Arial" w:hAnsi="Arial" w:cs="Arial"/>
            <w:b/>
            <w:noProof/>
            <w:sz w:val="22"/>
            <w:szCs w:val="22"/>
          </w:rPr>
          <w:t>Nachweise bei Verfahren im Unterschwellenbereich</w:t>
        </w:r>
        <w:r>
          <w:rPr>
            <w:rFonts w:ascii="Arial" w:hAnsi="Arial" w:cs="Arial"/>
            <w:noProof/>
            <w:webHidden/>
            <w:sz w:val="22"/>
            <w:szCs w:val="22"/>
          </w:rPr>
          <w:tab/>
        </w:r>
        <w:r>
          <w:rPr>
            <w:rFonts w:ascii="Arial" w:hAnsi="Arial" w:cs="Arial"/>
            <w:noProof/>
            <w:webHidden/>
            <w:sz w:val="22"/>
            <w:szCs w:val="22"/>
          </w:rPr>
          <w:fldChar w:fldCharType="begin"/>
        </w:r>
        <w:r>
          <w:rPr>
            <w:rFonts w:ascii="Arial" w:hAnsi="Arial" w:cs="Arial"/>
            <w:noProof/>
            <w:webHidden/>
            <w:sz w:val="22"/>
            <w:szCs w:val="22"/>
          </w:rPr>
          <w:instrText xml:space="preserve"> PAGEREF _Toc66097739 \h </w:instrText>
        </w:r>
        <w:r>
          <w:rPr>
            <w:rFonts w:ascii="Arial" w:hAnsi="Arial" w:cs="Arial"/>
            <w:noProof/>
            <w:webHidden/>
            <w:sz w:val="22"/>
            <w:szCs w:val="22"/>
          </w:rPr>
        </w:r>
        <w:r>
          <w:rPr>
            <w:rFonts w:ascii="Arial" w:hAnsi="Arial" w:cs="Arial"/>
            <w:noProof/>
            <w:webHidden/>
            <w:sz w:val="22"/>
            <w:szCs w:val="22"/>
          </w:rPr>
          <w:fldChar w:fldCharType="separate"/>
        </w:r>
        <w:r>
          <w:rPr>
            <w:rFonts w:ascii="Arial" w:hAnsi="Arial" w:cs="Arial"/>
            <w:noProof/>
            <w:webHidden/>
            <w:sz w:val="22"/>
            <w:szCs w:val="22"/>
          </w:rPr>
          <w:t>3</w:t>
        </w:r>
        <w:r>
          <w:rPr>
            <w:rFonts w:ascii="Arial" w:hAnsi="Arial" w:cs="Arial"/>
            <w:noProof/>
            <w:webHidden/>
            <w:sz w:val="22"/>
            <w:szCs w:val="22"/>
          </w:rPr>
          <w:fldChar w:fldCharType="end"/>
        </w:r>
      </w:hyperlink>
    </w:p>
    <w:p>
      <w:pPr>
        <w:pStyle w:val="Verzeichnis1"/>
        <w:rPr>
          <w:rFonts w:ascii="Arial" w:eastAsiaTheme="minorEastAsia" w:hAnsi="Arial" w:cs="Arial"/>
          <w:noProof/>
          <w:sz w:val="22"/>
          <w:szCs w:val="22"/>
        </w:rPr>
      </w:pPr>
      <w:hyperlink w:anchor="_Toc66097740" w:history="1">
        <w:r>
          <w:rPr>
            <w:rStyle w:val="Hyperlink"/>
            <w:rFonts w:ascii="Arial" w:hAnsi="Arial" w:cs="Arial"/>
            <w:b/>
            <w:noProof/>
            <w:sz w:val="22"/>
            <w:szCs w:val="22"/>
          </w:rPr>
          <w:t>4.3.</w:t>
        </w:r>
        <w:r>
          <w:rPr>
            <w:rFonts w:ascii="Arial" w:eastAsiaTheme="minorEastAsia" w:hAnsi="Arial" w:cs="Arial"/>
            <w:noProof/>
            <w:sz w:val="22"/>
            <w:szCs w:val="22"/>
          </w:rPr>
          <w:tab/>
        </w:r>
        <w:r>
          <w:rPr>
            <w:rStyle w:val="Hyperlink"/>
            <w:rFonts w:ascii="Arial" w:hAnsi="Arial" w:cs="Arial"/>
            <w:b/>
            <w:noProof/>
            <w:sz w:val="22"/>
            <w:szCs w:val="22"/>
          </w:rPr>
          <w:t>Nachweise bei Aufträgen im Oberschwellenbereich</w:t>
        </w:r>
        <w:r>
          <w:rPr>
            <w:rFonts w:ascii="Arial" w:hAnsi="Arial" w:cs="Arial"/>
            <w:noProof/>
            <w:webHidden/>
            <w:sz w:val="22"/>
            <w:szCs w:val="22"/>
          </w:rPr>
          <w:tab/>
        </w:r>
        <w:r>
          <w:rPr>
            <w:rFonts w:ascii="Arial" w:hAnsi="Arial" w:cs="Arial"/>
            <w:noProof/>
            <w:webHidden/>
            <w:sz w:val="22"/>
            <w:szCs w:val="22"/>
          </w:rPr>
          <w:fldChar w:fldCharType="begin"/>
        </w:r>
        <w:r>
          <w:rPr>
            <w:rFonts w:ascii="Arial" w:hAnsi="Arial" w:cs="Arial"/>
            <w:noProof/>
            <w:webHidden/>
            <w:sz w:val="22"/>
            <w:szCs w:val="22"/>
          </w:rPr>
          <w:instrText xml:space="preserve"> PAGEREF _Toc66097740 \h </w:instrText>
        </w:r>
        <w:r>
          <w:rPr>
            <w:rFonts w:ascii="Arial" w:hAnsi="Arial" w:cs="Arial"/>
            <w:noProof/>
            <w:webHidden/>
            <w:sz w:val="22"/>
            <w:szCs w:val="22"/>
          </w:rPr>
        </w:r>
        <w:r>
          <w:rPr>
            <w:rFonts w:ascii="Arial" w:hAnsi="Arial" w:cs="Arial"/>
            <w:noProof/>
            <w:webHidden/>
            <w:sz w:val="22"/>
            <w:szCs w:val="22"/>
          </w:rPr>
          <w:fldChar w:fldCharType="separate"/>
        </w:r>
        <w:r>
          <w:rPr>
            <w:rFonts w:ascii="Arial" w:hAnsi="Arial" w:cs="Arial"/>
            <w:noProof/>
            <w:webHidden/>
            <w:sz w:val="22"/>
            <w:szCs w:val="22"/>
          </w:rPr>
          <w:t>5</w:t>
        </w:r>
        <w:r>
          <w:rPr>
            <w:rFonts w:ascii="Arial" w:hAnsi="Arial" w:cs="Arial"/>
            <w:noProof/>
            <w:webHidden/>
            <w:sz w:val="22"/>
            <w:szCs w:val="22"/>
          </w:rPr>
          <w:fldChar w:fldCharType="end"/>
        </w:r>
      </w:hyperlink>
    </w:p>
    <w:p>
      <w:pPr>
        <w:pStyle w:val="Verzeichnis1"/>
        <w:rPr>
          <w:rFonts w:ascii="Arial" w:eastAsiaTheme="minorEastAsia" w:hAnsi="Arial" w:cs="Arial"/>
          <w:noProof/>
          <w:sz w:val="22"/>
          <w:szCs w:val="22"/>
        </w:rPr>
      </w:pPr>
      <w:hyperlink w:anchor="_Toc66097753" w:history="1">
        <w:r>
          <w:rPr>
            <w:rStyle w:val="Hyperlink"/>
            <w:rFonts w:ascii="Arial" w:hAnsi="Arial" w:cs="Arial"/>
            <w:b/>
            <w:bCs/>
            <w:noProof/>
            <w:sz w:val="22"/>
            <w:szCs w:val="22"/>
          </w:rPr>
          <w:t>5.</w:t>
        </w:r>
        <w:r>
          <w:rPr>
            <w:rFonts w:ascii="Arial" w:eastAsiaTheme="minorEastAsia" w:hAnsi="Arial" w:cs="Arial"/>
            <w:noProof/>
            <w:sz w:val="22"/>
            <w:szCs w:val="22"/>
          </w:rPr>
          <w:tab/>
        </w:r>
        <w:r>
          <w:rPr>
            <w:rStyle w:val="Hyperlink"/>
            <w:rFonts w:ascii="Arial" w:hAnsi="Arial" w:cs="Arial"/>
            <w:b/>
            <w:noProof/>
            <w:sz w:val="22"/>
            <w:szCs w:val="22"/>
          </w:rPr>
          <w:t>Zur Verfügung gestellte Dokumente</w:t>
        </w:r>
        <w:r>
          <w:rPr>
            <w:rFonts w:ascii="Arial" w:hAnsi="Arial" w:cs="Arial"/>
            <w:noProof/>
            <w:webHidden/>
            <w:sz w:val="22"/>
            <w:szCs w:val="22"/>
          </w:rPr>
          <w:tab/>
        </w:r>
        <w:r>
          <w:rPr>
            <w:rFonts w:ascii="Arial" w:hAnsi="Arial" w:cs="Arial"/>
            <w:noProof/>
            <w:webHidden/>
            <w:sz w:val="22"/>
            <w:szCs w:val="22"/>
          </w:rPr>
          <w:fldChar w:fldCharType="begin"/>
        </w:r>
        <w:r>
          <w:rPr>
            <w:rFonts w:ascii="Arial" w:hAnsi="Arial" w:cs="Arial"/>
            <w:noProof/>
            <w:webHidden/>
            <w:sz w:val="22"/>
            <w:szCs w:val="22"/>
          </w:rPr>
          <w:instrText xml:space="preserve"> PAGEREF _Toc66097753 \h </w:instrText>
        </w:r>
        <w:r>
          <w:rPr>
            <w:rFonts w:ascii="Arial" w:hAnsi="Arial" w:cs="Arial"/>
            <w:noProof/>
            <w:webHidden/>
            <w:sz w:val="22"/>
            <w:szCs w:val="22"/>
          </w:rPr>
        </w:r>
        <w:r>
          <w:rPr>
            <w:rFonts w:ascii="Arial" w:hAnsi="Arial" w:cs="Arial"/>
            <w:noProof/>
            <w:webHidden/>
            <w:sz w:val="22"/>
            <w:szCs w:val="22"/>
          </w:rPr>
          <w:fldChar w:fldCharType="separate"/>
        </w:r>
        <w:r>
          <w:rPr>
            <w:rFonts w:ascii="Arial" w:hAnsi="Arial" w:cs="Arial"/>
            <w:noProof/>
            <w:webHidden/>
            <w:sz w:val="22"/>
            <w:szCs w:val="22"/>
          </w:rPr>
          <w:t>7</w:t>
        </w:r>
        <w:r>
          <w:rPr>
            <w:rFonts w:ascii="Arial" w:hAnsi="Arial" w:cs="Arial"/>
            <w:noProof/>
            <w:webHidden/>
            <w:sz w:val="22"/>
            <w:szCs w:val="22"/>
          </w:rPr>
          <w:fldChar w:fldCharType="end"/>
        </w:r>
      </w:hyperlink>
    </w:p>
    <w:p>
      <w:pPr>
        <w:ind w:left="567" w:hanging="567"/>
        <w:rPr>
          <w:rFonts w:ascii="Arial" w:hAnsi="Arial" w:cs="Arial"/>
          <w:sz w:val="22"/>
          <w:szCs w:val="22"/>
        </w:rPr>
      </w:pPr>
      <w:r>
        <w:rPr>
          <w:rFonts w:ascii="Arial" w:hAnsi="Arial" w:cs="Arial"/>
          <w:sz w:val="22"/>
          <w:szCs w:val="22"/>
        </w:rPr>
        <w:fldChar w:fldCharType="end"/>
      </w:r>
      <w:r>
        <w:rPr>
          <w:rFonts w:ascii="Arial" w:hAnsi="Arial" w:cs="Arial"/>
          <w:sz w:val="22"/>
          <w:szCs w:val="22"/>
        </w:rPr>
        <w:t>__________________________________________________________________________</w:t>
      </w:r>
    </w:p>
    <w:p>
      <w:pPr>
        <w:ind w:left="567" w:hanging="567"/>
        <w:rPr>
          <w:rFonts w:ascii="Arial" w:hAnsi="Arial" w:cs="Arial"/>
          <w:sz w:val="22"/>
          <w:szCs w:val="22"/>
        </w:rPr>
      </w:pPr>
    </w:p>
    <w:p>
      <w:pPr>
        <w:pStyle w:val="Listenabsatz"/>
        <w:numPr>
          <w:ilvl w:val="0"/>
          <w:numId w:val="2"/>
        </w:numPr>
        <w:spacing w:after="0"/>
        <w:ind w:left="567" w:hanging="567"/>
        <w:contextualSpacing w:val="0"/>
        <w:outlineLvl w:val="0"/>
        <w:rPr>
          <w:rFonts w:ascii="Arial" w:hAnsi="Arial" w:cs="Arial"/>
          <w:b/>
          <w:sz w:val="22"/>
          <w:szCs w:val="22"/>
        </w:rPr>
      </w:pPr>
      <w:r>
        <w:rPr>
          <w:rFonts w:ascii="Arial" w:hAnsi="Arial" w:cs="Arial"/>
          <w:b/>
          <w:sz w:val="22"/>
          <w:szCs w:val="22"/>
        </w:rPr>
        <w:t>Vergabe von öffentlichen Aufträgen</w:t>
      </w:r>
      <w:bookmarkEnd w:id="0"/>
    </w:p>
    <w:p>
      <w:pPr>
        <w:spacing w:line="276" w:lineRule="auto"/>
        <w:ind w:left="567" w:hanging="567"/>
        <w:jc w:val="both"/>
        <w:rPr>
          <w:rFonts w:ascii="Arial" w:hAnsi="Arial" w:cs="Arial"/>
          <w:sz w:val="22"/>
          <w:szCs w:val="22"/>
        </w:rPr>
      </w:pPr>
      <w:r>
        <w:rPr>
          <w:rFonts w:ascii="Arial" w:hAnsi="Arial" w:cs="Arial"/>
          <w:sz w:val="22"/>
          <w:szCs w:val="22"/>
        </w:rPr>
        <w:tab/>
        <w:t>Die Ausgaben für beauftragte Leistungen können nur über die Förderung der ländlichen Entwicklung aus dem ELER</w:t>
      </w:r>
      <w:r>
        <w:rPr>
          <w:rFonts w:ascii="Arial" w:hAnsi="Arial" w:cs="Arial"/>
          <w:sz w:val="22"/>
          <w:szCs w:val="22"/>
          <w:vertAlign w:val="superscript"/>
        </w:rPr>
        <w:footnoteReference w:id="1"/>
      </w:r>
      <w:r>
        <w:rPr>
          <w:rFonts w:ascii="Arial" w:hAnsi="Arial" w:cs="Arial"/>
          <w:sz w:val="22"/>
          <w:szCs w:val="22"/>
          <w:vertAlign w:val="superscript"/>
        </w:rPr>
        <w:t xml:space="preserve"> </w:t>
      </w:r>
      <w:r>
        <w:rPr>
          <w:rFonts w:ascii="Arial" w:hAnsi="Arial" w:cs="Arial"/>
          <w:sz w:val="22"/>
          <w:szCs w:val="22"/>
        </w:rPr>
        <w:t xml:space="preserve">mitfinanziert werden, wenn bei der Auftragsvergabe insbesondere nachfolgende </w:t>
      </w:r>
    </w:p>
    <w:p>
      <w:pPr>
        <w:pStyle w:val="Listenabsatz"/>
        <w:numPr>
          <w:ilvl w:val="0"/>
          <w:numId w:val="25"/>
        </w:numPr>
        <w:spacing w:after="120"/>
        <w:ind w:left="992" w:hanging="425"/>
        <w:jc w:val="both"/>
        <w:rPr>
          <w:rFonts w:ascii="Arial" w:hAnsi="Arial" w:cs="Arial"/>
          <w:sz w:val="22"/>
          <w:szCs w:val="22"/>
        </w:rPr>
      </w:pPr>
      <w:r>
        <w:rPr>
          <w:rFonts w:ascii="Arial" w:hAnsi="Arial" w:cs="Arial"/>
          <w:sz w:val="22"/>
          <w:szCs w:val="22"/>
        </w:rPr>
        <w:t xml:space="preserve">Vorschriften und Hinweise beachtet und </w:t>
      </w:r>
    </w:p>
    <w:p>
      <w:pPr>
        <w:pStyle w:val="Listenabsatz"/>
        <w:numPr>
          <w:ilvl w:val="0"/>
          <w:numId w:val="25"/>
        </w:numPr>
        <w:spacing w:after="120"/>
        <w:ind w:left="992" w:hanging="425"/>
        <w:contextualSpacing w:val="0"/>
        <w:jc w:val="both"/>
        <w:rPr>
          <w:rFonts w:ascii="Arial" w:hAnsi="Arial" w:cs="Arial"/>
          <w:sz w:val="22"/>
          <w:szCs w:val="22"/>
        </w:rPr>
      </w:pPr>
      <w:r>
        <w:rPr>
          <w:rFonts w:ascii="Arial" w:hAnsi="Arial" w:cs="Arial"/>
          <w:sz w:val="22"/>
          <w:szCs w:val="22"/>
        </w:rPr>
        <w:t>Nachweise über deren Einhaltung erbracht werden.</w:t>
      </w:r>
    </w:p>
    <w:p>
      <w:pPr>
        <w:pStyle w:val="Listenabsatz"/>
        <w:numPr>
          <w:ilvl w:val="0"/>
          <w:numId w:val="2"/>
        </w:numPr>
        <w:spacing w:after="0"/>
        <w:ind w:left="567" w:hanging="567"/>
        <w:contextualSpacing w:val="0"/>
        <w:outlineLvl w:val="0"/>
        <w:rPr>
          <w:rFonts w:ascii="Arial" w:hAnsi="Arial" w:cs="Arial"/>
          <w:sz w:val="22"/>
          <w:szCs w:val="22"/>
        </w:rPr>
      </w:pPr>
      <w:bookmarkStart w:id="2" w:name="_Toc66097409"/>
      <w:bookmarkStart w:id="3" w:name="_Toc66097456"/>
      <w:bookmarkStart w:id="4" w:name="_Toc66097572"/>
      <w:bookmarkStart w:id="5" w:name="_Toc66097729"/>
      <w:bookmarkStart w:id="6" w:name="_Toc66097410"/>
      <w:bookmarkStart w:id="7" w:name="_Toc66097457"/>
      <w:bookmarkStart w:id="8" w:name="_Toc66097573"/>
      <w:bookmarkStart w:id="9" w:name="_Toc66097730"/>
      <w:bookmarkStart w:id="10" w:name="_Toc66097731"/>
      <w:bookmarkEnd w:id="2"/>
      <w:bookmarkEnd w:id="3"/>
      <w:bookmarkEnd w:id="4"/>
      <w:bookmarkEnd w:id="5"/>
      <w:bookmarkEnd w:id="6"/>
      <w:bookmarkEnd w:id="7"/>
      <w:bookmarkEnd w:id="8"/>
      <w:bookmarkEnd w:id="9"/>
      <w:r>
        <w:rPr>
          <w:rFonts w:ascii="Arial" w:hAnsi="Arial" w:cs="Arial"/>
          <w:b/>
          <w:sz w:val="22"/>
          <w:szCs w:val="22"/>
        </w:rPr>
        <w:t>Auftragswerte unterhalb der EU-Schwellenwerte</w:t>
      </w:r>
      <w:bookmarkEnd w:id="10"/>
      <w:r>
        <w:rPr>
          <w:rFonts w:ascii="Arial" w:hAnsi="Arial" w:cs="Arial"/>
          <w:b/>
          <w:sz w:val="22"/>
          <w:szCs w:val="22"/>
        </w:rPr>
        <w:t xml:space="preserve"> </w:t>
      </w:r>
    </w:p>
    <w:p>
      <w:pPr>
        <w:pStyle w:val="Listenabsatz"/>
        <w:spacing w:after="0"/>
        <w:ind w:left="567"/>
        <w:contextualSpacing w:val="0"/>
        <w:rPr>
          <w:rFonts w:ascii="Arial" w:hAnsi="Arial" w:cs="Arial"/>
          <w:sz w:val="22"/>
          <w:szCs w:val="22"/>
        </w:rPr>
      </w:pPr>
      <w:r>
        <w:rPr>
          <w:rFonts w:ascii="Arial" w:hAnsi="Arial" w:cs="Arial"/>
          <w:sz w:val="22"/>
          <w:szCs w:val="22"/>
        </w:rPr>
        <w:t xml:space="preserve">nach § 106 des Gesetzes gegen Wettbewerbsbeschränkungen – GWB </w:t>
      </w:r>
    </w:p>
    <w:p>
      <w:pPr>
        <w:pStyle w:val="Listenabsatz"/>
        <w:spacing w:after="120"/>
        <w:ind w:left="567"/>
        <w:contextualSpacing w:val="0"/>
        <w:rPr>
          <w:rFonts w:ascii="Arial" w:eastAsia="Times New Roman" w:hAnsi="Arial" w:cs="Arial"/>
          <w:sz w:val="22"/>
          <w:szCs w:val="22"/>
          <w:lang w:eastAsia="de-DE"/>
        </w:rPr>
      </w:pPr>
      <w:r>
        <w:rPr>
          <w:rFonts w:ascii="Arial" w:eastAsia="Times New Roman" w:hAnsi="Arial" w:cs="Arial"/>
          <w:sz w:val="22"/>
          <w:szCs w:val="22"/>
          <w:lang w:eastAsia="de-DE"/>
        </w:rPr>
        <w:t>(Unterschwellenbereich)</w:t>
      </w:r>
    </w:p>
    <w:p>
      <w:pPr>
        <w:pStyle w:val="Listenabsatz"/>
        <w:numPr>
          <w:ilvl w:val="1"/>
          <w:numId w:val="2"/>
        </w:numPr>
        <w:spacing w:after="120"/>
        <w:ind w:left="567" w:hanging="567"/>
        <w:contextualSpacing w:val="0"/>
        <w:jc w:val="both"/>
        <w:outlineLvl w:val="0"/>
        <w:rPr>
          <w:rFonts w:ascii="Arial" w:hAnsi="Arial" w:cs="Arial"/>
          <w:sz w:val="22"/>
          <w:szCs w:val="22"/>
        </w:rPr>
      </w:pPr>
      <w:bookmarkStart w:id="11" w:name="_Toc66097732"/>
      <w:r>
        <w:rPr>
          <w:rFonts w:ascii="Arial" w:hAnsi="Arial" w:cs="Arial"/>
          <w:b/>
          <w:sz w:val="22"/>
          <w:szCs w:val="22"/>
        </w:rPr>
        <w:t>Bau-, Liefer- und Dienstleistungen</w:t>
      </w:r>
      <w:bookmarkEnd w:id="11"/>
      <w:r>
        <w:rPr>
          <w:rFonts w:ascii="Arial" w:hAnsi="Arial" w:cs="Arial"/>
          <w:b/>
          <w:sz w:val="22"/>
          <w:szCs w:val="22"/>
        </w:rPr>
        <w:t xml:space="preserve"> </w:t>
      </w:r>
    </w:p>
    <w:p>
      <w:pPr>
        <w:pStyle w:val="Listenabsatz"/>
        <w:ind w:left="567"/>
        <w:jc w:val="both"/>
        <w:rPr>
          <w:rFonts w:ascii="Arial" w:hAnsi="Arial" w:cs="Arial"/>
          <w:sz w:val="22"/>
          <w:szCs w:val="22"/>
        </w:rPr>
      </w:pPr>
      <w:r>
        <w:rPr>
          <w:rFonts w:ascii="Arial" w:hAnsi="Arial" w:cs="Arial"/>
          <w:sz w:val="22"/>
          <w:szCs w:val="22"/>
        </w:rPr>
        <w:t xml:space="preserve">Seit 01.01.2024 gilt das Tariftreue- und Vergabegesetz Mecklenburg-Vorpommern (TVgG M-V). Nach Verkündung der Verordnung über das Vergabeverfahren und das Verfahren zur Festlegung und Kontrolle von Mindestarbeitsbedingungen (Vergabe- und Mindestarbeitsbedingungen-Verfahrensverordnung – VgMinArbV M-V) sind die Übergangsregelungen nach § 19 TVgG M-V zum 14.05.2024 ausgelaufen. Demnach sind insbesondere folgende Vorschriften in den jeweils geltenden Fassungen anzuwenden: </w:t>
      </w:r>
    </w:p>
    <w:p>
      <w:pPr>
        <w:pStyle w:val="Listenabsatz"/>
        <w:numPr>
          <w:ilvl w:val="0"/>
          <w:numId w:val="3"/>
        </w:numPr>
        <w:tabs>
          <w:tab w:val="left" w:pos="2268"/>
        </w:tabs>
        <w:spacing w:after="0"/>
        <w:ind w:left="993" w:hanging="425"/>
        <w:contextualSpacing w:val="0"/>
        <w:jc w:val="both"/>
        <w:rPr>
          <w:rFonts w:ascii="Arial" w:hAnsi="Arial" w:cs="Arial"/>
          <w:sz w:val="22"/>
          <w:szCs w:val="22"/>
        </w:rPr>
      </w:pPr>
      <w:r>
        <w:rPr>
          <w:rFonts w:ascii="Arial" w:hAnsi="Arial" w:cs="Arial"/>
          <w:sz w:val="22"/>
          <w:szCs w:val="22"/>
        </w:rPr>
        <w:t xml:space="preserve">VgMinArbV M-V </w:t>
      </w:r>
      <w:r>
        <w:rPr>
          <w:rFonts w:ascii="Arial" w:hAnsi="Arial" w:cs="Arial"/>
          <w:sz w:val="22"/>
          <w:szCs w:val="22"/>
        </w:rPr>
        <w:tab/>
        <w:t>– Vergabe- und Mindestarbeitsbedingungen-</w:t>
      </w:r>
    </w:p>
    <w:p>
      <w:pPr>
        <w:tabs>
          <w:tab w:val="left" w:pos="3010"/>
        </w:tabs>
        <w:ind w:left="708"/>
        <w:jc w:val="both"/>
        <w:rPr>
          <w:rFonts w:ascii="Arial" w:hAnsi="Arial" w:cs="Arial"/>
          <w:sz w:val="22"/>
          <w:szCs w:val="22"/>
        </w:rPr>
      </w:pPr>
      <w:r>
        <w:rPr>
          <w:rFonts w:ascii="Arial" w:hAnsi="Arial" w:cs="Arial"/>
          <w:sz w:val="22"/>
          <w:szCs w:val="22"/>
        </w:rPr>
        <w:tab/>
        <w:t xml:space="preserve">Verfahrensverordnung M-V, </w:t>
      </w:r>
    </w:p>
    <w:p>
      <w:pPr>
        <w:pStyle w:val="Listenabsatz"/>
        <w:numPr>
          <w:ilvl w:val="0"/>
          <w:numId w:val="3"/>
        </w:numPr>
        <w:tabs>
          <w:tab w:val="left" w:pos="2268"/>
        </w:tabs>
        <w:spacing w:after="0"/>
        <w:ind w:left="993" w:hanging="425"/>
        <w:contextualSpacing w:val="0"/>
        <w:jc w:val="both"/>
        <w:rPr>
          <w:rFonts w:ascii="Arial" w:hAnsi="Arial" w:cs="Arial"/>
          <w:sz w:val="22"/>
          <w:szCs w:val="22"/>
        </w:rPr>
      </w:pPr>
      <w:r>
        <w:rPr>
          <w:rFonts w:ascii="Arial" w:hAnsi="Arial" w:cs="Arial"/>
          <w:sz w:val="22"/>
          <w:szCs w:val="22"/>
        </w:rPr>
        <w:t>VOB/A</w:t>
      </w:r>
      <w:r>
        <w:rPr>
          <w:rFonts w:ascii="Arial" w:hAnsi="Arial" w:cs="Arial"/>
          <w:sz w:val="22"/>
          <w:szCs w:val="22"/>
        </w:rPr>
        <w:tab/>
      </w:r>
      <w:r>
        <w:rPr>
          <w:rFonts w:ascii="Arial" w:hAnsi="Arial" w:cs="Arial"/>
          <w:sz w:val="22"/>
          <w:szCs w:val="22"/>
        </w:rPr>
        <w:tab/>
        <w:t xml:space="preserve">– Teil A Abschnitt 1 der Vergabe- und Vertragsordnung für </w:t>
      </w:r>
    </w:p>
    <w:p>
      <w:pPr>
        <w:tabs>
          <w:tab w:val="left" w:pos="3010"/>
        </w:tabs>
        <w:ind w:left="993"/>
        <w:jc w:val="both"/>
        <w:rPr>
          <w:rFonts w:ascii="Arial" w:hAnsi="Arial" w:cs="Arial"/>
          <w:sz w:val="22"/>
          <w:szCs w:val="22"/>
        </w:rPr>
      </w:pPr>
      <w:r>
        <w:rPr>
          <w:rFonts w:ascii="Arial" w:hAnsi="Arial" w:cs="Arial"/>
          <w:sz w:val="22"/>
          <w:szCs w:val="22"/>
        </w:rPr>
        <w:tab/>
        <w:t xml:space="preserve">Bauleistungen sowie </w:t>
      </w:r>
    </w:p>
    <w:p>
      <w:pPr>
        <w:pStyle w:val="Listenabsatz"/>
        <w:numPr>
          <w:ilvl w:val="0"/>
          <w:numId w:val="3"/>
        </w:numPr>
        <w:tabs>
          <w:tab w:val="left" w:pos="2268"/>
        </w:tabs>
        <w:spacing w:after="0"/>
        <w:ind w:left="993" w:hanging="425"/>
        <w:contextualSpacing w:val="0"/>
        <w:jc w:val="both"/>
        <w:rPr>
          <w:rFonts w:ascii="Arial" w:hAnsi="Arial" w:cs="Arial"/>
          <w:sz w:val="22"/>
          <w:szCs w:val="22"/>
        </w:rPr>
      </w:pPr>
      <w:r>
        <w:rPr>
          <w:rFonts w:ascii="Arial" w:hAnsi="Arial" w:cs="Arial"/>
          <w:sz w:val="22"/>
          <w:szCs w:val="22"/>
        </w:rPr>
        <w:t xml:space="preserve">UVgO </w:t>
      </w:r>
      <w:r>
        <w:rPr>
          <w:rFonts w:ascii="Arial" w:hAnsi="Arial" w:cs="Arial"/>
          <w:sz w:val="22"/>
          <w:szCs w:val="22"/>
        </w:rPr>
        <w:tab/>
      </w:r>
      <w:r>
        <w:rPr>
          <w:rFonts w:ascii="Arial" w:hAnsi="Arial" w:cs="Arial"/>
          <w:sz w:val="22"/>
          <w:szCs w:val="22"/>
        </w:rPr>
        <w:tab/>
        <w:t xml:space="preserve">– Verfahrensordnung für die Vergabe öffentlicher Liefer- und </w:t>
      </w:r>
    </w:p>
    <w:p>
      <w:pPr>
        <w:tabs>
          <w:tab w:val="left" w:pos="3010"/>
        </w:tabs>
        <w:ind w:left="993"/>
        <w:jc w:val="both"/>
        <w:rPr>
          <w:rFonts w:ascii="Arial" w:hAnsi="Arial" w:cs="Arial"/>
          <w:sz w:val="22"/>
          <w:szCs w:val="22"/>
        </w:rPr>
      </w:pPr>
      <w:r>
        <w:rPr>
          <w:rFonts w:ascii="Arial" w:hAnsi="Arial" w:cs="Arial"/>
          <w:sz w:val="22"/>
          <w:szCs w:val="22"/>
        </w:rPr>
        <w:tab/>
        <w:t xml:space="preserve">Dienstleistungsaufträge unterhalb der EU-Schwellenwerte </w:t>
      </w:r>
    </w:p>
    <w:p>
      <w:pPr>
        <w:tabs>
          <w:tab w:val="left" w:pos="3010"/>
        </w:tabs>
        <w:ind w:left="993"/>
        <w:jc w:val="both"/>
        <w:rPr>
          <w:rFonts w:ascii="Arial" w:hAnsi="Arial" w:cs="Arial"/>
          <w:sz w:val="22"/>
          <w:szCs w:val="22"/>
        </w:rPr>
      </w:pPr>
      <w:r>
        <w:rPr>
          <w:rFonts w:ascii="Arial" w:hAnsi="Arial" w:cs="Arial"/>
          <w:sz w:val="22"/>
          <w:szCs w:val="22"/>
        </w:rPr>
        <w:tab/>
        <w:t>(Unterschwellenvergabeordnung).</w:t>
      </w:r>
    </w:p>
    <w:p>
      <w:pPr>
        <w:pStyle w:val="Listenabsatz"/>
        <w:spacing w:after="120"/>
        <w:ind w:left="567"/>
        <w:contextualSpacing w:val="0"/>
        <w:jc w:val="both"/>
        <w:rPr>
          <w:rFonts w:ascii="Arial" w:hAnsi="Arial" w:cs="Arial"/>
          <w:sz w:val="22"/>
          <w:szCs w:val="22"/>
        </w:rPr>
      </w:pPr>
      <w:r>
        <w:rPr>
          <w:rFonts w:ascii="Arial" w:hAnsi="Arial" w:cs="Arial"/>
          <w:sz w:val="22"/>
          <w:szCs w:val="22"/>
        </w:rPr>
        <w:t xml:space="preserve">Das Vergabe- und Vertragshandbuch für die Baumaßnahmen des Bundes (VHB) kann angewendet werden. </w:t>
      </w:r>
    </w:p>
    <w:p>
      <w:pPr>
        <w:pStyle w:val="Listenabsatz"/>
        <w:pageBreakBefore/>
        <w:numPr>
          <w:ilvl w:val="1"/>
          <w:numId w:val="2"/>
        </w:numPr>
        <w:spacing w:after="120"/>
        <w:ind w:left="567" w:hanging="567"/>
        <w:contextualSpacing w:val="0"/>
        <w:jc w:val="both"/>
        <w:outlineLvl w:val="0"/>
        <w:rPr>
          <w:rFonts w:ascii="Arial" w:hAnsi="Arial" w:cs="Arial"/>
          <w:b/>
          <w:sz w:val="22"/>
          <w:szCs w:val="22"/>
        </w:rPr>
      </w:pPr>
      <w:bookmarkStart w:id="12" w:name="_Toc66097733"/>
      <w:r>
        <w:rPr>
          <w:rFonts w:ascii="Arial" w:hAnsi="Arial" w:cs="Arial"/>
          <w:b/>
          <w:sz w:val="22"/>
          <w:szCs w:val="22"/>
        </w:rPr>
        <w:lastRenderedPageBreak/>
        <w:t>Freiberufliche Leistungen</w:t>
      </w:r>
      <w:r>
        <w:rPr>
          <w:rFonts w:ascii="Arial" w:hAnsi="Arial" w:cs="Arial"/>
          <w:b/>
          <w:sz w:val="22"/>
          <w:szCs w:val="22"/>
          <w:vertAlign w:val="superscript"/>
        </w:rPr>
        <w:footnoteReference w:id="2"/>
      </w:r>
      <w:bookmarkEnd w:id="12"/>
      <w:r>
        <w:rPr>
          <w:rFonts w:ascii="Arial" w:hAnsi="Arial" w:cs="Arial"/>
          <w:b/>
          <w:sz w:val="22"/>
          <w:szCs w:val="22"/>
        </w:rPr>
        <w:t xml:space="preserve"> </w:t>
      </w:r>
    </w:p>
    <w:p>
      <w:pPr>
        <w:pStyle w:val="Listenabsatz"/>
        <w:spacing w:after="120"/>
        <w:ind w:left="567"/>
        <w:contextualSpacing w:val="0"/>
        <w:rPr>
          <w:rFonts w:ascii="Arial" w:hAnsi="Arial" w:cs="Arial"/>
          <w:sz w:val="22"/>
          <w:szCs w:val="22"/>
        </w:rPr>
      </w:pPr>
      <w:r>
        <w:rPr>
          <w:rFonts w:ascii="Arial" w:hAnsi="Arial" w:cs="Arial"/>
          <w:sz w:val="22"/>
          <w:szCs w:val="22"/>
        </w:rPr>
        <w:t xml:space="preserve">Bei der Vergabe von freiberuflichen Leistungen unterhalb des EU-Schwellenwertes ist nach den Vorschriften des § 3 VgMinArbV M-V zu verfahren. </w:t>
      </w:r>
    </w:p>
    <w:p>
      <w:pPr>
        <w:pStyle w:val="Listenabsatz"/>
        <w:spacing w:after="120"/>
        <w:ind w:left="567"/>
        <w:contextualSpacing w:val="0"/>
        <w:jc w:val="both"/>
        <w:rPr>
          <w:rFonts w:ascii="Arial" w:hAnsi="Arial" w:cs="Arial"/>
          <w:sz w:val="22"/>
          <w:szCs w:val="22"/>
        </w:rPr>
      </w:pPr>
      <w:r>
        <w:rPr>
          <w:rFonts w:ascii="Arial" w:hAnsi="Arial" w:cs="Arial"/>
          <w:sz w:val="22"/>
          <w:szCs w:val="22"/>
        </w:rPr>
        <w:t>Hierbei sind folgende Hinweise zu berücksichtigen:</w:t>
      </w:r>
    </w:p>
    <w:p>
      <w:pPr>
        <w:pStyle w:val="Listenabsatz"/>
        <w:numPr>
          <w:ilvl w:val="0"/>
          <w:numId w:val="10"/>
        </w:numPr>
        <w:autoSpaceDE w:val="0"/>
        <w:autoSpaceDN w:val="0"/>
        <w:adjustRightInd w:val="0"/>
        <w:spacing w:after="120"/>
        <w:ind w:left="993" w:hanging="426"/>
        <w:contextualSpacing w:val="0"/>
        <w:jc w:val="both"/>
        <w:rPr>
          <w:rFonts w:ascii="Arial" w:hAnsi="Arial" w:cs="Arial"/>
          <w:sz w:val="22"/>
          <w:szCs w:val="22"/>
        </w:rPr>
      </w:pPr>
      <w:r>
        <w:rPr>
          <w:rFonts w:ascii="Arial" w:hAnsi="Arial" w:cs="Arial"/>
          <w:sz w:val="22"/>
          <w:szCs w:val="22"/>
        </w:rPr>
        <w:t>Freiberufliche Leistungen mit einem Gesamtauftragswert, der 5.000 Euro ohne Umsatzsteuer nicht übersteigt, dürfen nach § 6 Abs. 2 VgMinArbV M-V direkt vergeben werden (Direktauftrag). Ab einem Auftragswert über 1.000,00 Euro muss zuvor eine Markterkundung durchgeführt werden, die zu dokumentieren ist.</w:t>
      </w:r>
    </w:p>
    <w:p>
      <w:pPr>
        <w:pStyle w:val="Listenabsatz"/>
        <w:numPr>
          <w:ilvl w:val="0"/>
          <w:numId w:val="10"/>
        </w:numPr>
        <w:spacing w:after="120"/>
        <w:ind w:left="993" w:hanging="425"/>
        <w:contextualSpacing w:val="0"/>
        <w:jc w:val="both"/>
        <w:rPr>
          <w:rFonts w:ascii="Arial" w:hAnsi="Arial" w:cs="Arial"/>
          <w:sz w:val="22"/>
          <w:szCs w:val="22"/>
        </w:rPr>
      </w:pPr>
      <w:r>
        <w:rPr>
          <w:rFonts w:ascii="Arial" w:hAnsi="Arial" w:cs="Arial"/>
          <w:sz w:val="22"/>
          <w:szCs w:val="22"/>
        </w:rPr>
        <w:t>Nach § 12 Abs. 2 UVgO sollen grundsätzlich mindestens 3 Anbieter zur Angebotsabgabe aufgefordert werden. Unabhängig davon, ob die Leistung, die beauftragt werden soll, hinreichend genau beschreibbar ist oder nicht, soll zwischen den Auftragnehmern gewechselt werden (Streuung der Aufträge). Der Begriff „sollen“ bedeutet in den vorstehenden Regelungen, dass der Grundsatz eingehalten werden muss (§12 Abs. 2 S 3 UVgO), sofern keine besonderen Umstände vorliegen, die eine Ausnahme rechtfertigen.</w:t>
      </w:r>
    </w:p>
    <w:p>
      <w:pPr>
        <w:pStyle w:val="Listenabsatz"/>
        <w:numPr>
          <w:ilvl w:val="0"/>
          <w:numId w:val="10"/>
        </w:numPr>
        <w:spacing w:after="120"/>
        <w:ind w:left="993" w:hanging="425"/>
        <w:contextualSpacing w:val="0"/>
        <w:jc w:val="both"/>
        <w:rPr>
          <w:rFonts w:ascii="Arial" w:hAnsi="Arial" w:cs="Arial"/>
          <w:sz w:val="22"/>
          <w:szCs w:val="22"/>
        </w:rPr>
      </w:pPr>
      <w:r>
        <w:rPr>
          <w:rFonts w:ascii="Arial" w:hAnsi="Arial" w:cs="Arial"/>
          <w:sz w:val="22"/>
          <w:szCs w:val="22"/>
        </w:rPr>
        <w:t xml:space="preserve">Als gestreute Aufträge werden in der Regel Aufträge angesehen, wenn vor der wiederholten Beauftragung eines Unternehmens vergleichbare Aufträge innerhalb von 3 bis 5 Jahren an mindestens 3 weitere Auftragnehmer vergeben worden sind. </w:t>
      </w:r>
    </w:p>
    <w:p>
      <w:pPr>
        <w:pStyle w:val="Listenabsatz"/>
        <w:numPr>
          <w:ilvl w:val="0"/>
          <w:numId w:val="10"/>
        </w:numPr>
        <w:spacing w:after="120"/>
        <w:ind w:left="993" w:hanging="425"/>
        <w:contextualSpacing w:val="0"/>
        <w:jc w:val="both"/>
        <w:rPr>
          <w:rFonts w:ascii="Arial" w:hAnsi="Arial" w:cs="Arial"/>
          <w:sz w:val="22"/>
          <w:szCs w:val="22"/>
        </w:rPr>
      </w:pPr>
      <w:r>
        <w:rPr>
          <w:rFonts w:ascii="Arial" w:hAnsi="Arial" w:cs="Arial"/>
          <w:sz w:val="22"/>
          <w:szCs w:val="22"/>
        </w:rPr>
        <w:t>Ausgaben für Leistungen nach der HOAI sind maximal in der Höhe des Basishonorarsatzes (bzw. des Mindestsatzes für abgeschlossene Verträge bis 12/2020) der jeweiligen Honorarzone mitfinanzierungsfähig. Ausgaben für die Leistungsphase 9 der HOAI „Objektbetreuung“ werden nicht gefördert.</w:t>
      </w:r>
    </w:p>
    <w:p>
      <w:pPr>
        <w:pStyle w:val="Listenabsatz"/>
        <w:numPr>
          <w:ilvl w:val="0"/>
          <w:numId w:val="10"/>
        </w:numPr>
        <w:spacing w:after="120"/>
        <w:ind w:left="993" w:hanging="425"/>
        <w:contextualSpacing w:val="0"/>
        <w:jc w:val="both"/>
        <w:rPr>
          <w:rFonts w:ascii="Arial" w:hAnsi="Arial" w:cs="Arial"/>
          <w:sz w:val="22"/>
          <w:szCs w:val="22"/>
        </w:rPr>
      </w:pPr>
      <w:r>
        <w:rPr>
          <w:rFonts w:ascii="Arial" w:hAnsi="Arial" w:cs="Arial"/>
          <w:sz w:val="22"/>
          <w:szCs w:val="22"/>
        </w:rPr>
        <w:t xml:space="preserve">Bei der Vergabe von Planungsleistungen gilt gemäß § 3 Abs. 7 Satz 1 der VgV, dass bei der Schätzung des Auftragswertes der geschätzte Gesamtwert aller Lose zugrunde zu legen ist. Erreicht oder überschreitet der geschätzte Gesamtwert den maßgeblichen Schwellenwert, sind alle Lose im europaweiten Verfahren zu vergeben. </w:t>
      </w:r>
    </w:p>
    <w:p>
      <w:pPr>
        <w:pStyle w:val="Listenabsatz"/>
        <w:pageBreakBefore/>
        <w:numPr>
          <w:ilvl w:val="0"/>
          <w:numId w:val="2"/>
        </w:numPr>
        <w:spacing w:after="0"/>
        <w:ind w:left="567" w:hanging="567"/>
        <w:contextualSpacing w:val="0"/>
        <w:outlineLvl w:val="0"/>
        <w:rPr>
          <w:rFonts w:ascii="Arial" w:hAnsi="Arial" w:cs="Arial"/>
          <w:b/>
          <w:sz w:val="22"/>
          <w:szCs w:val="22"/>
        </w:rPr>
      </w:pPr>
      <w:bookmarkStart w:id="13" w:name="_Toc66097734"/>
      <w:r>
        <w:rPr>
          <w:rFonts w:ascii="Arial" w:hAnsi="Arial" w:cs="Arial"/>
          <w:b/>
          <w:sz w:val="22"/>
          <w:szCs w:val="22"/>
        </w:rPr>
        <w:lastRenderedPageBreak/>
        <w:t>Auftragswerte ab Erreichen der EU-Schwellenwerte nach § 106 GWB</w:t>
      </w:r>
      <w:bookmarkEnd w:id="13"/>
    </w:p>
    <w:p>
      <w:pPr>
        <w:pStyle w:val="Listenabsatz"/>
        <w:spacing w:after="120"/>
        <w:ind w:left="567"/>
        <w:contextualSpacing w:val="0"/>
        <w:jc w:val="both"/>
        <w:rPr>
          <w:rFonts w:ascii="Arial" w:hAnsi="Arial" w:cs="Arial"/>
          <w:sz w:val="22"/>
          <w:szCs w:val="22"/>
        </w:rPr>
      </w:pPr>
      <w:r>
        <w:rPr>
          <w:rFonts w:ascii="Arial" w:hAnsi="Arial" w:cs="Arial"/>
          <w:sz w:val="22"/>
          <w:szCs w:val="22"/>
        </w:rPr>
        <w:t>(Oberschwellenbereich)</w:t>
      </w:r>
    </w:p>
    <w:p>
      <w:pPr>
        <w:pStyle w:val="Listenabsatz"/>
        <w:numPr>
          <w:ilvl w:val="1"/>
          <w:numId w:val="2"/>
        </w:numPr>
        <w:spacing w:after="120"/>
        <w:ind w:left="567" w:hanging="567"/>
        <w:contextualSpacing w:val="0"/>
        <w:jc w:val="both"/>
        <w:outlineLvl w:val="0"/>
        <w:rPr>
          <w:rFonts w:ascii="Arial" w:hAnsi="Arial" w:cs="Arial"/>
          <w:b/>
          <w:sz w:val="22"/>
          <w:szCs w:val="22"/>
        </w:rPr>
      </w:pPr>
      <w:bookmarkStart w:id="14" w:name="_Toc66097735"/>
      <w:r>
        <w:rPr>
          <w:rFonts w:ascii="Arial" w:hAnsi="Arial" w:cs="Arial"/>
          <w:b/>
          <w:sz w:val="22"/>
          <w:szCs w:val="22"/>
        </w:rPr>
        <w:t>Bau-, Liefer- und Dienstleistungen</w:t>
      </w:r>
      <w:bookmarkEnd w:id="14"/>
      <w:r>
        <w:rPr>
          <w:rFonts w:ascii="Arial" w:hAnsi="Arial" w:cs="Arial"/>
          <w:b/>
          <w:sz w:val="22"/>
          <w:szCs w:val="22"/>
        </w:rPr>
        <w:t xml:space="preserve"> </w:t>
      </w:r>
    </w:p>
    <w:p>
      <w:pPr>
        <w:tabs>
          <w:tab w:val="left" w:pos="567"/>
        </w:tabs>
        <w:jc w:val="both"/>
        <w:rPr>
          <w:rFonts w:ascii="Arial" w:hAnsi="Arial" w:cs="Arial"/>
          <w:sz w:val="22"/>
          <w:szCs w:val="22"/>
        </w:rPr>
      </w:pPr>
      <w:r>
        <w:rPr>
          <w:rFonts w:ascii="Arial" w:hAnsi="Arial" w:cs="Arial"/>
          <w:sz w:val="22"/>
          <w:szCs w:val="22"/>
        </w:rPr>
        <w:tab/>
        <w:t xml:space="preserve">Die Vorschriften </w:t>
      </w:r>
    </w:p>
    <w:p>
      <w:pPr>
        <w:pStyle w:val="Listenabsatz"/>
        <w:numPr>
          <w:ilvl w:val="0"/>
          <w:numId w:val="26"/>
        </w:numPr>
        <w:tabs>
          <w:tab w:val="left" w:pos="2268"/>
        </w:tabs>
        <w:spacing w:after="0"/>
        <w:ind w:left="993" w:hanging="425"/>
        <w:contextualSpacing w:val="0"/>
        <w:jc w:val="both"/>
        <w:rPr>
          <w:rFonts w:ascii="Arial" w:hAnsi="Arial" w:cs="Arial"/>
          <w:sz w:val="22"/>
          <w:szCs w:val="22"/>
        </w:rPr>
      </w:pPr>
      <w:r>
        <w:rPr>
          <w:rFonts w:ascii="Arial" w:hAnsi="Arial" w:cs="Arial"/>
          <w:sz w:val="22"/>
          <w:szCs w:val="22"/>
        </w:rPr>
        <w:t>GWB</w:t>
      </w:r>
      <w:r>
        <w:rPr>
          <w:rFonts w:ascii="Arial" w:hAnsi="Arial" w:cs="Arial"/>
          <w:sz w:val="22"/>
          <w:szCs w:val="22"/>
        </w:rPr>
        <w:tab/>
        <w:t>– Teil 4 des Gesetzes gegen Wettbewerbsbeschränkungen,</w:t>
      </w:r>
    </w:p>
    <w:p>
      <w:pPr>
        <w:pStyle w:val="Listenabsatz"/>
        <w:numPr>
          <w:ilvl w:val="0"/>
          <w:numId w:val="26"/>
        </w:numPr>
        <w:tabs>
          <w:tab w:val="left" w:pos="2268"/>
        </w:tabs>
        <w:spacing w:after="0"/>
        <w:ind w:left="993" w:hanging="425"/>
        <w:contextualSpacing w:val="0"/>
        <w:jc w:val="both"/>
        <w:rPr>
          <w:rFonts w:ascii="Arial" w:hAnsi="Arial" w:cs="Arial"/>
          <w:sz w:val="22"/>
          <w:szCs w:val="22"/>
        </w:rPr>
      </w:pPr>
      <w:r>
        <w:rPr>
          <w:rFonts w:ascii="Arial" w:hAnsi="Arial" w:cs="Arial"/>
          <w:sz w:val="22"/>
          <w:szCs w:val="22"/>
        </w:rPr>
        <w:t>VgV</w:t>
      </w:r>
      <w:r>
        <w:rPr>
          <w:rFonts w:ascii="Arial" w:hAnsi="Arial" w:cs="Arial"/>
          <w:sz w:val="22"/>
          <w:szCs w:val="22"/>
        </w:rPr>
        <w:tab/>
        <w:t xml:space="preserve">– Vergabeverordnung sowie </w:t>
      </w:r>
    </w:p>
    <w:p>
      <w:pPr>
        <w:pStyle w:val="Listenabsatz"/>
        <w:numPr>
          <w:ilvl w:val="0"/>
          <w:numId w:val="26"/>
        </w:numPr>
        <w:tabs>
          <w:tab w:val="left" w:pos="2268"/>
        </w:tabs>
        <w:spacing w:after="0"/>
        <w:ind w:left="993" w:hanging="425"/>
        <w:contextualSpacing w:val="0"/>
        <w:jc w:val="both"/>
        <w:rPr>
          <w:rFonts w:ascii="Arial" w:hAnsi="Arial" w:cs="Arial"/>
          <w:sz w:val="22"/>
          <w:szCs w:val="22"/>
        </w:rPr>
      </w:pPr>
      <w:r>
        <w:rPr>
          <w:rFonts w:ascii="Arial" w:hAnsi="Arial" w:cs="Arial"/>
          <w:sz w:val="22"/>
          <w:szCs w:val="22"/>
        </w:rPr>
        <w:t xml:space="preserve">EU-VOB/A </w:t>
      </w:r>
      <w:r>
        <w:rPr>
          <w:rFonts w:ascii="Arial" w:hAnsi="Arial" w:cs="Arial"/>
          <w:sz w:val="22"/>
          <w:szCs w:val="22"/>
        </w:rPr>
        <w:tab/>
        <w:t xml:space="preserve">– Teil A Abschnitt 2 der Vergabe- und Vertragsordnung für </w:t>
      </w:r>
    </w:p>
    <w:p>
      <w:pPr>
        <w:pStyle w:val="Listenabsatz"/>
        <w:tabs>
          <w:tab w:val="left" w:pos="2268"/>
        </w:tabs>
        <w:spacing w:after="0"/>
        <w:ind w:left="993"/>
        <w:contextualSpacing w:val="0"/>
        <w:jc w:val="both"/>
        <w:rPr>
          <w:rFonts w:ascii="Arial" w:hAnsi="Arial" w:cs="Arial"/>
          <w:sz w:val="22"/>
          <w:szCs w:val="22"/>
        </w:rPr>
      </w:pPr>
      <w:r>
        <w:rPr>
          <w:rFonts w:ascii="Arial" w:hAnsi="Arial" w:cs="Arial"/>
          <w:sz w:val="22"/>
          <w:szCs w:val="22"/>
        </w:rPr>
        <w:tab/>
        <w:t xml:space="preserve">   Bauleistungen </w:t>
      </w:r>
    </w:p>
    <w:p>
      <w:pPr>
        <w:pStyle w:val="Listenabsatz"/>
        <w:spacing w:after="0"/>
        <w:ind w:left="567"/>
        <w:contextualSpacing w:val="0"/>
        <w:jc w:val="both"/>
        <w:rPr>
          <w:rFonts w:ascii="Arial" w:hAnsi="Arial" w:cs="Arial"/>
          <w:sz w:val="22"/>
          <w:szCs w:val="22"/>
        </w:rPr>
      </w:pPr>
      <w:r>
        <w:rPr>
          <w:rFonts w:ascii="Arial" w:hAnsi="Arial" w:cs="Arial"/>
          <w:sz w:val="22"/>
          <w:szCs w:val="22"/>
        </w:rPr>
        <w:t>sind in den jeweils geltenden Fassungen einzuhalten.</w:t>
      </w:r>
    </w:p>
    <w:p>
      <w:pPr>
        <w:pStyle w:val="Listenabsatz"/>
        <w:spacing w:after="120"/>
        <w:ind w:left="567"/>
        <w:contextualSpacing w:val="0"/>
        <w:jc w:val="both"/>
        <w:rPr>
          <w:rFonts w:ascii="Arial" w:hAnsi="Arial" w:cs="Arial"/>
          <w:sz w:val="22"/>
          <w:szCs w:val="22"/>
        </w:rPr>
      </w:pPr>
      <w:r>
        <w:rPr>
          <w:rFonts w:ascii="Arial" w:hAnsi="Arial" w:cs="Arial"/>
          <w:sz w:val="22"/>
          <w:szCs w:val="22"/>
        </w:rPr>
        <w:t xml:space="preserve">Das Vergabe- und Vertragshandbuch für die Baumaßnahmen des Bundes (VHB) kann angewendet werden. </w:t>
      </w:r>
    </w:p>
    <w:p>
      <w:pPr>
        <w:pStyle w:val="Listenabsatz"/>
        <w:numPr>
          <w:ilvl w:val="1"/>
          <w:numId w:val="2"/>
        </w:numPr>
        <w:spacing w:after="120"/>
        <w:ind w:left="567" w:hanging="567"/>
        <w:contextualSpacing w:val="0"/>
        <w:jc w:val="both"/>
        <w:outlineLvl w:val="0"/>
        <w:rPr>
          <w:rFonts w:ascii="Arial" w:hAnsi="Arial" w:cs="Arial"/>
          <w:b/>
          <w:sz w:val="22"/>
          <w:szCs w:val="22"/>
        </w:rPr>
      </w:pPr>
      <w:bookmarkStart w:id="15" w:name="_Toc66097736"/>
      <w:r>
        <w:rPr>
          <w:rFonts w:ascii="Arial" w:hAnsi="Arial" w:cs="Arial"/>
          <w:b/>
          <w:sz w:val="22"/>
          <w:szCs w:val="22"/>
        </w:rPr>
        <w:t>Freiberufliche Leistungen</w:t>
      </w:r>
      <w:bookmarkEnd w:id="15"/>
    </w:p>
    <w:p>
      <w:pPr>
        <w:pStyle w:val="Listenabsatz"/>
        <w:spacing w:after="120"/>
        <w:ind w:left="567"/>
        <w:contextualSpacing w:val="0"/>
        <w:jc w:val="both"/>
        <w:rPr>
          <w:rFonts w:ascii="Arial" w:hAnsi="Arial" w:cs="Arial"/>
          <w:sz w:val="22"/>
          <w:szCs w:val="22"/>
        </w:rPr>
      </w:pPr>
      <w:r>
        <w:rPr>
          <w:rFonts w:ascii="Arial" w:hAnsi="Arial" w:cs="Arial"/>
          <w:sz w:val="22"/>
          <w:szCs w:val="22"/>
        </w:rPr>
        <w:t>Es wird darauf hingewiesen, dass Ausgaben für Leistungen nach der HOAI maximal in der Höhe des Basishonorarsatzes (bzw. des Mindestsatzes für abgeschlossene Verträge bis 12/2020) der jeweiligen Honorarzone mitfinanzierungsfähig sind. Ausgaben für die Leistungsphase 9 der HOAI „Objektbetreuung“ werden nicht gefördert.</w:t>
      </w:r>
    </w:p>
    <w:p>
      <w:pPr>
        <w:pStyle w:val="Listenabsatz"/>
        <w:numPr>
          <w:ilvl w:val="0"/>
          <w:numId w:val="2"/>
        </w:numPr>
        <w:spacing w:after="120"/>
        <w:ind w:left="567" w:hanging="567"/>
        <w:contextualSpacing w:val="0"/>
        <w:outlineLvl w:val="0"/>
        <w:rPr>
          <w:rFonts w:ascii="Arial" w:hAnsi="Arial" w:cs="Arial"/>
          <w:b/>
          <w:sz w:val="22"/>
          <w:szCs w:val="22"/>
        </w:rPr>
      </w:pPr>
      <w:bookmarkStart w:id="16" w:name="_Toc66097737"/>
      <w:r>
        <w:rPr>
          <w:rFonts w:ascii="Arial" w:hAnsi="Arial" w:cs="Arial"/>
          <w:b/>
          <w:sz w:val="22"/>
          <w:szCs w:val="22"/>
        </w:rPr>
        <w:t>Unterlagen zum Nachweis</w:t>
      </w:r>
      <w:bookmarkEnd w:id="16"/>
    </w:p>
    <w:p>
      <w:pPr>
        <w:pStyle w:val="Listenabsatz"/>
        <w:numPr>
          <w:ilvl w:val="1"/>
          <w:numId w:val="2"/>
        </w:numPr>
        <w:spacing w:after="120"/>
        <w:ind w:left="567" w:hanging="567"/>
        <w:contextualSpacing w:val="0"/>
        <w:jc w:val="both"/>
        <w:outlineLvl w:val="0"/>
        <w:rPr>
          <w:rFonts w:ascii="Arial" w:hAnsi="Arial" w:cs="Arial"/>
          <w:b/>
          <w:sz w:val="22"/>
          <w:szCs w:val="22"/>
        </w:rPr>
      </w:pPr>
      <w:bookmarkStart w:id="17" w:name="_Toc66097738"/>
      <w:r>
        <w:rPr>
          <w:rFonts w:ascii="Arial" w:hAnsi="Arial" w:cs="Arial"/>
          <w:b/>
          <w:sz w:val="22"/>
          <w:szCs w:val="22"/>
        </w:rPr>
        <w:t>Grundsatz</w:t>
      </w:r>
      <w:bookmarkEnd w:id="17"/>
    </w:p>
    <w:p>
      <w:pPr>
        <w:pStyle w:val="Listenabsatz"/>
        <w:spacing w:after="120"/>
        <w:ind w:left="567"/>
        <w:contextualSpacing w:val="0"/>
        <w:jc w:val="both"/>
        <w:rPr>
          <w:rFonts w:ascii="Arial" w:hAnsi="Arial" w:cs="Arial"/>
          <w:sz w:val="22"/>
          <w:szCs w:val="22"/>
        </w:rPr>
      </w:pPr>
      <w:r>
        <w:rPr>
          <w:rFonts w:ascii="Arial" w:hAnsi="Arial" w:cs="Arial"/>
          <w:sz w:val="22"/>
          <w:szCs w:val="22"/>
        </w:rPr>
        <w:t xml:space="preserve">Die Einhaltung der vorstehenden Vergabebestimmungen ist durch nachstehend benannte Unterlagen (als elektronische Dokumente in Form von Dateien oder als Papierausdruck), sofern sie für die Vergabeart zutreffend sind, nachzuweisen. Diese sind spätestens mit Zahlungsantrag einzureichen. </w:t>
      </w:r>
    </w:p>
    <w:p>
      <w:pPr>
        <w:pStyle w:val="Listenabsatz"/>
        <w:spacing w:after="120"/>
        <w:ind w:left="567"/>
        <w:contextualSpacing w:val="0"/>
        <w:jc w:val="both"/>
        <w:rPr>
          <w:rFonts w:ascii="Arial" w:hAnsi="Arial" w:cs="Arial"/>
          <w:sz w:val="22"/>
          <w:szCs w:val="22"/>
        </w:rPr>
      </w:pPr>
      <w:r>
        <w:rPr>
          <w:rFonts w:ascii="Arial" w:hAnsi="Arial" w:cs="Arial"/>
          <w:sz w:val="22"/>
          <w:szCs w:val="22"/>
        </w:rPr>
        <w:t xml:space="preserve">Grundsätzlich ist bei öffentlicher Auftragsvergabe nach VOB/A, UVgO und VgV eine </w:t>
      </w:r>
      <w:r>
        <w:rPr>
          <w:rFonts w:ascii="Arial" w:hAnsi="Arial" w:cs="Arial"/>
          <w:b/>
          <w:sz w:val="22"/>
          <w:szCs w:val="22"/>
        </w:rPr>
        <w:t xml:space="preserve">Übersicht </w:t>
      </w:r>
      <w:r>
        <w:rPr>
          <w:rFonts w:ascii="Arial" w:hAnsi="Arial" w:cs="Arial"/>
          <w:sz w:val="22"/>
          <w:szCs w:val="22"/>
        </w:rPr>
        <w:t xml:space="preserve">zur Einordnung der zu vergebenden Aufträge in das Vergaberechtsregime gemäß dem von der Bewilligungsbehörde zur Verfügung gestellten </w:t>
      </w:r>
      <w:r>
        <w:rPr>
          <w:rFonts w:ascii="Arial" w:hAnsi="Arial" w:cs="Arial"/>
          <w:b/>
          <w:sz w:val="22"/>
          <w:szCs w:val="22"/>
        </w:rPr>
        <w:t>Formular A2</w:t>
      </w:r>
      <w:r>
        <w:rPr>
          <w:rFonts w:ascii="Arial" w:hAnsi="Arial" w:cs="Arial"/>
          <w:sz w:val="22"/>
          <w:szCs w:val="22"/>
        </w:rPr>
        <w:t xml:space="preserve"> vorzulegen.</w:t>
      </w:r>
    </w:p>
    <w:p>
      <w:pPr>
        <w:pStyle w:val="Listenabsatz"/>
        <w:numPr>
          <w:ilvl w:val="0"/>
          <w:numId w:val="12"/>
        </w:numPr>
        <w:spacing w:after="120"/>
        <w:ind w:left="992" w:hanging="425"/>
        <w:contextualSpacing w:val="0"/>
        <w:rPr>
          <w:rFonts w:ascii="Arial" w:hAnsi="Arial" w:cs="Arial"/>
          <w:sz w:val="22"/>
          <w:szCs w:val="22"/>
        </w:rPr>
      </w:pPr>
      <w:r>
        <w:rPr>
          <w:rFonts w:ascii="Arial" w:hAnsi="Arial" w:cs="Arial"/>
          <w:b/>
          <w:sz w:val="22"/>
          <w:szCs w:val="22"/>
        </w:rPr>
        <w:t>Formular A2</w:t>
      </w:r>
      <w:r>
        <w:rPr>
          <w:rFonts w:ascii="Arial" w:hAnsi="Arial" w:cs="Arial"/>
          <w:sz w:val="22"/>
          <w:szCs w:val="22"/>
        </w:rPr>
        <w:t xml:space="preserve"> - Übersicht zur Einordnung der zu vergebenden Aufträge in das Vergaberechtsregime</w:t>
      </w:r>
    </w:p>
    <w:p>
      <w:pPr>
        <w:pStyle w:val="Listenabsatz"/>
        <w:numPr>
          <w:ilvl w:val="1"/>
          <w:numId w:val="2"/>
        </w:numPr>
        <w:spacing w:after="120"/>
        <w:ind w:left="567" w:hanging="567"/>
        <w:contextualSpacing w:val="0"/>
        <w:jc w:val="both"/>
        <w:outlineLvl w:val="0"/>
        <w:rPr>
          <w:rFonts w:ascii="Arial" w:hAnsi="Arial" w:cs="Arial"/>
          <w:b/>
          <w:sz w:val="22"/>
          <w:szCs w:val="22"/>
        </w:rPr>
      </w:pPr>
      <w:bookmarkStart w:id="18" w:name="_Toc66097739"/>
      <w:r>
        <w:rPr>
          <w:rFonts w:ascii="Arial" w:hAnsi="Arial" w:cs="Arial"/>
          <w:b/>
          <w:sz w:val="22"/>
          <w:szCs w:val="22"/>
        </w:rPr>
        <w:t>Nachweise bei Verfahren im Unterschwellenbereich</w:t>
      </w:r>
      <w:bookmarkEnd w:id="18"/>
    </w:p>
    <w:p>
      <w:pPr>
        <w:pStyle w:val="Listenabsatz"/>
        <w:numPr>
          <w:ilvl w:val="2"/>
          <w:numId w:val="2"/>
        </w:numPr>
        <w:spacing w:after="120"/>
        <w:ind w:left="567" w:hanging="567"/>
        <w:contextualSpacing w:val="0"/>
        <w:jc w:val="both"/>
        <w:rPr>
          <w:rFonts w:ascii="Arial" w:hAnsi="Arial" w:cs="Arial"/>
          <w:sz w:val="22"/>
          <w:szCs w:val="22"/>
        </w:rPr>
      </w:pPr>
      <w:r>
        <w:rPr>
          <w:rFonts w:ascii="Arial" w:hAnsi="Arial" w:cs="Arial"/>
          <w:sz w:val="22"/>
          <w:szCs w:val="22"/>
        </w:rPr>
        <w:t>Bei Vergaben in Anwendung der VOB/A Abschnitt 1 und UVgO ist eine Vergabedokumentation vorzulegen, die den Anforderungen gemäß § 20 VOB/A bzw. § 6 UVgO entspricht. Dazu zählen insbesondere:</w:t>
      </w:r>
    </w:p>
    <w:p>
      <w:pPr>
        <w:pStyle w:val="Listenabsatz"/>
        <w:numPr>
          <w:ilvl w:val="0"/>
          <w:numId w:val="12"/>
        </w:numPr>
        <w:spacing w:after="120"/>
        <w:ind w:left="993" w:hanging="425"/>
        <w:contextualSpacing w:val="0"/>
        <w:rPr>
          <w:rFonts w:ascii="Arial" w:hAnsi="Arial" w:cs="Arial"/>
          <w:sz w:val="22"/>
          <w:szCs w:val="22"/>
        </w:rPr>
      </w:pPr>
      <w:r>
        <w:rPr>
          <w:rFonts w:ascii="Arial" w:hAnsi="Arial" w:cs="Arial"/>
          <w:sz w:val="22"/>
          <w:szCs w:val="22"/>
        </w:rPr>
        <w:t xml:space="preserve">die Schätzung des Auftragswertes </w:t>
      </w:r>
      <w:r>
        <w:rPr>
          <w:rFonts w:ascii="Arial" w:hAnsi="Arial" w:cs="Arial"/>
          <w:sz w:val="22"/>
          <w:szCs w:val="22"/>
        </w:rPr>
        <w:br/>
        <w:t>gemäß § 17 TVgG M-V i.V.m. § 3 VgV,</w:t>
      </w:r>
    </w:p>
    <w:p>
      <w:pPr>
        <w:pStyle w:val="Listenabsatz"/>
        <w:numPr>
          <w:ilvl w:val="0"/>
          <w:numId w:val="12"/>
        </w:numPr>
        <w:spacing w:after="60"/>
        <w:ind w:left="993" w:hanging="425"/>
        <w:contextualSpacing w:val="0"/>
        <w:jc w:val="both"/>
        <w:rPr>
          <w:rFonts w:ascii="Arial" w:hAnsi="Arial" w:cs="Arial"/>
          <w:sz w:val="22"/>
          <w:szCs w:val="22"/>
        </w:rPr>
      </w:pPr>
      <w:r>
        <w:rPr>
          <w:rFonts w:ascii="Arial" w:hAnsi="Arial" w:cs="Arial"/>
          <w:sz w:val="22"/>
          <w:szCs w:val="22"/>
        </w:rPr>
        <w:t>die Begründung für die Wahl der Vergabeart und für die Zuschlagserteilung einschließlich aller Unterlagen, z.B.</w:t>
      </w:r>
    </w:p>
    <w:p>
      <w:pPr>
        <w:pStyle w:val="Listenabsatz"/>
        <w:numPr>
          <w:ilvl w:val="0"/>
          <w:numId w:val="6"/>
        </w:numPr>
        <w:spacing w:after="60"/>
        <w:ind w:left="1418" w:hanging="142"/>
        <w:contextualSpacing w:val="0"/>
        <w:jc w:val="both"/>
        <w:rPr>
          <w:rFonts w:ascii="Arial" w:hAnsi="Arial" w:cs="Arial"/>
          <w:sz w:val="22"/>
          <w:szCs w:val="22"/>
        </w:rPr>
      </w:pPr>
      <w:r>
        <w:rPr>
          <w:rFonts w:ascii="Arial" w:hAnsi="Arial" w:cs="Arial"/>
          <w:sz w:val="22"/>
          <w:szCs w:val="22"/>
        </w:rPr>
        <w:t xml:space="preserve">Unterlagen, die die Prüfung und Bewertung der Angebote darstellen, </w:t>
      </w:r>
    </w:p>
    <w:p>
      <w:pPr>
        <w:pStyle w:val="Listenabsatz"/>
        <w:numPr>
          <w:ilvl w:val="0"/>
          <w:numId w:val="6"/>
        </w:numPr>
        <w:spacing w:after="60"/>
        <w:ind w:left="1418" w:hanging="142"/>
        <w:contextualSpacing w:val="0"/>
        <w:jc w:val="both"/>
        <w:rPr>
          <w:rFonts w:ascii="Arial" w:hAnsi="Arial" w:cs="Arial"/>
          <w:sz w:val="22"/>
          <w:szCs w:val="22"/>
        </w:rPr>
      </w:pPr>
      <w:r>
        <w:rPr>
          <w:rFonts w:ascii="Arial" w:hAnsi="Arial" w:cs="Arial"/>
          <w:sz w:val="22"/>
          <w:szCs w:val="22"/>
        </w:rPr>
        <w:t xml:space="preserve">der Preisspiegel (bei einheitlichem Leistungsverzeichnis), </w:t>
      </w:r>
    </w:p>
    <w:p>
      <w:pPr>
        <w:pStyle w:val="Listenabsatz"/>
        <w:numPr>
          <w:ilvl w:val="0"/>
          <w:numId w:val="6"/>
        </w:numPr>
        <w:spacing w:after="60"/>
        <w:ind w:left="1418" w:hanging="142"/>
        <w:contextualSpacing w:val="0"/>
        <w:jc w:val="both"/>
        <w:rPr>
          <w:rFonts w:ascii="Arial" w:hAnsi="Arial" w:cs="Arial"/>
          <w:sz w:val="22"/>
          <w:szCs w:val="22"/>
        </w:rPr>
      </w:pPr>
      <w:r>
        <w:rPr>
          <w:rFonts w:ascii="Arial" w:hAnsi="Arial" w:cs="Arial"/>
          <w:sz w:val="22"/>
          <w:szCs w:val="22"/>
        </w:rPr>
        <w:t xml:space="preserve">ggf. eine inhaltliche Darstellung geführter Aufklärungsgespräche und </w:t>
      </w:r>
    </w:p>
    <w:p>
      <w:pPr>
        <w:pStyle w:val="Listenabsatz"/>
        <w:numPr>
          <w:ilvl w:val="0"/>
          <w:numId w:val="6"/>
        </w:numPr>
        <w:spacing w:after="120"/>
        <w:ind w:left="1418" w:hanging="142"/>
        <w:contextualSpacing w:val="0"/>
        <w:jc w:val="both"/>
        <w:rPr>
          <w:rFonts w:ascii="Arial" w:hAnsi="Arial" w:cs="Arial"/>
          <w:sz w:val="22"/>
          <w:szCs w:val="22"/>
        </w:rPr>
      </w:pPr>
      <w:r>
        <w:rPr>
          <w:rFonts w:ascii="Arial" w:hAnsi="Arial" w:cs="Arial"/>
          <w:sz w:val="22"/>
          <w:szCs w:val="22"/>
        </w:rPr>
        <w:t>eine Begründung, soweit aus wirtschaftlichen oder technischen Gründen auf eine Aufteilung (Teillose) oder Trennung (Fachlose) verzichtet wurde,</w:t>
      </w:r>
    </w:p>
    <w:p>
      <w:pPr>
        <w:pStyle w:val="Listenabsatz"/>
        <w:numPr>
          <w:ilvl w:val="0"/>
          <w:numId w:val="12"/>
        </w:numPr>
        <w:spacing w:after="120"/>
        <w:ind w:left="993" w:hanging="425"/>
        <w:contextualSpacing w:val="0"/>
        <w:jc w:val="both"/>
        <w:rPr>
          <w:rFonts w:ascii="Arial" w:hAnsi="Arial" w:cs="Arial"/>
          <w:sz w:val="22"/>
          <w:szCs w:val="22"/>
        </w:rPr>
      </w:pPr>
      <w:r>
        <w:rPr>
          <w:rFonts w:ascii="Arial" w:hAnsi="Arial" w:cs="Arial"/>
          <w:sz w:val="22"/>
          <w:szCs w:val="22"/>
        </w:rPr>
        <w:lastRenderedPageBreak/>
        <w:t>die Leistungsbeschreibung oder das Leistungsverzeichnis,</w:t>
      </w:r>
    </w:p>
    <w:p>
      <w:pPr>
        <w:pStyle w:val="Listenabsatz"/>
        <w:numPr>
          <w:ilvl w:val="0"/>
          <w:numId w:val="12"/>
        </w:numPr>
        <w:spacing w:after="120"/>
        <w:ind w:left="993" w:hanging="425"/>
        <w:contextualSpacing w:val="0"/>
        <w:jc w:val="both"/>
        <w:rPr>
          <w:rFonts w:ascii="Arial" w:hAnsi="Arial" w:cs="Arial"/>
          <w:sz w:val="22"/>
          <w:szCs w:val="22"/>
        </w:rPr>
      </w:pPr>
      <w:r>
        <w:rPr>
          <w:rFonts w:ascii="Arial" w:hAnsi="Arial" w:cs="Arial"/>
          <w:sz w:val="22"/>
          <w:szCs w:val="22"/>
        </w:rPr>
        <w:t xml:space="preserve">das Angebot des bezuschlagten Bieters einschließlich </w:t>
      </w:r>
    </w:p>
    <w:p>
      <w:pPr>
        <w:pStyle w:val="Listenabsatz"/>
        <w:numPr>
          <w:ilvl w:val="0"/>
          <w:numId w:val="27"/>
        </w:numPr>
        <w:spacing w:after="60"/>
        <w:ind w:left="1418" w:hanging="142"/>
        <w:contextualSpacing w:val="0"/>
        <w:jc w:val="both"/>
        <w:rPr>
          <w:rFonts w:ascii="Arial" w:hAnsi="Arial" w:cs="Arial"/>
          <w:sz w:val="22"/>
          <w:szCs w:val="22"/>
        </w:rPr>
      </w:pPr>
      <w:r>
        <w:rPr>
          <w:rFonts w:ascii="Arial" w:hAnsi="Arial" w:cs="Arial"/>
          <w:sz w:val="22"/>
          <w:szCs w:val="22"/>
        </w:rPr>
        <w:t xml:space="preserve">der Vergabe- und Vertragsunterlagen und </w:t>
      </w:r>
    </w:p>
    <w:p>
      <w:pPr>
        <w:pStyle w:val="Listenabsatz"/>
        <w:numPr>
          <w:ilvl w:val="0"/>
          <w:numId w:val="27"/>
        </w:numPr>
        <w:spacing w:after="60"/>
        <w:ind w:left="1418" w:hanging="142"/>
        <w:contextualSpacing w:val="0"/>
        <w:jc w:val="both"/>
        <w:rPr>
          <w:rFonts w:ascii="Arial" w:hAnsi="Arial" w:cs="Arial"/>
          <w:sz w:val="22"/>
          <w:szCs w:val="22"/>
        </w:rPr>
      </w:pPr>
      <w:r>
        <w:rPr>
          <w:rFonts w:ascii="Arial" w:hAnsi="Arial" w:cs="Arial"/>
          <w:sz w:val="22"/>
          <w:szCs w:val="22"/>
        </w:rPr>
        <w:t xml:space="preserve">eines Nachweises über die Zuschlagserteilung (zum Beispiel Auftragsschreiben) sowie </w:t>
      </w:r>
    </w:p>
    <w:p>
      <w:pPr>
        <w:pStyle w:val="Listenabsatz"/>
        <w:numPr>
          <w:ilvl w:val="0"/>
          <w:numId w:val="27"/>
        </w:numPr>
        <w:spacing w:after="60"/>
        <w:ind w:left="1418" w:hanging="142"/>
        <w:contextualSpacing w:val="0"/>
        <w:jc w:val="both"/>
        <w:rPr>
          <w:rFonts w:ascii="Arial" w:hAnsi="Arial" w:cs="Arial"/>
          <w:sz w:val="22"/>
          <w:szCs w:val="22"/>
        </w:rPr>
      </w:pPr>
      <w:r>
        <w:rPr>
          <w:rFonts w:ascii="Arial" w:hAnsi="Arial" w:cs="Arial"/>
          <w:sz w:val="22"/>
          <w:szCs w:val="22"/>
        </w:rPr>
        <w:t>über die Unterrichtung der nicht berücksichtigten Bewerber und Bieter,</w:t>
      </w:r>
    </w:p>
    <w:p>
      <w:pPr>
        <w:pStyle w:val="Listenabsatz"/>
        <w:numPr>
          <w:ilvl w:val="0"/>
          <w:numId w:val="27"/>
        </w:numPr>
        <w:spacing w:after="60"/>
        <w:ind w:left="1418" w:hanging="142"/>
        <w:contextualSpacing w:val="0"/>
        <w:jc w:val="both"/>
        <w:rPr>
          <w:rFonts w:ascii="Arial" w:hAnsi="Arial" w:cs="Arial"/>
          <w:sz w:val="22"/>
          <w:szCs w:val="22"/>
        </w:rPr>
      </w:pPr>
      <w:r>
        <w:rPr>
          <w:rFonts w:ascii="Arial" w:hAnsi="Arial" w:cs="Arial"/>
          <w:sz w:val="22"/>
          <w:szCs w:val="22"/>
        </w:rPr>
        <w:t>bei Aufträgen ab 30.000 € netto Auftragswert ein Auszug aus dem Wettbewerbsregister nach § 6 Abs. 1 Wettbewerbsregistergesetz (WRegG)</w:t>
      </w:r>
    </w:p>
    <w:p>
      <w:pPr>
        <w:pStyle w:val="Listenabsatz"/>
        <w:numPr>
          <w:ilvl w:val="0"/>
          <w:numId w:val="12"/>
        </w:numPr>
        <w:spacing w:after="60"/>
        <w:ind w:left="993" w:hanging="425"/>
        <w:contextualSpacing w:val="0"/>
        <w:jc w:val="both"/>
        <w:rPr>
          <w:rFonts w:ascii="Arial" w:hAnsi="Arial" w:cs="Arial"/>
          <w:sz w:val="22"/>
          <w:szCs w:val="22"/>
        </w:rPr>
      </w:pPr>
      <w:r>
        <w:rPr>
          <w:rFonts w:ascii="Arial" w:hAnsi="Arial" w:cs="Arial"/>
          <w:sz w:val="22"/>
          <w:szCs w:val="22"/>
        </w:rPr>
        <w:t xml:space="preserve">bei öffentlicher Ausschreibung oder Vergabeverfahren mit Teilnahmewettbewerb: </w:t>
      </w:r>
    </w:p>
    <w:p>
      <w:pPr>
        <w:pStyle w:val="Listenabsatz"/>
        <w:numPr>
          <w:ilvl w:val="0"/>
          <w:numId w:val="28"/>
        </w:numPr>
        <w:spacing w:after="60"/>
        <w:ind w:left="1418" w:hanging="142"/>
        <w:contextualSpacing w:val="0"/>
        <w:jc w:val="both"/>
        <w:rPr>
          <w:rFonts w:ascii="Arial" w:hAnsi="Arial" w:cs="Arial"/>
          <w:sz w:val="22"/>
          <w:szCs w:val="22"/>
        </w:rPr>
      </w:pPr>
      <w:r>
        <w:rPr>
          <w:rFonts w:ascii="Arial" w:hAnsi="Arial" w:cs="Arial"/>
          <w:sz w:val="22"/>
          <w:szCs w:val="22"/>
        </w:rPr>
        <w:t xml:space="preserve">ein Nachweis über die Bekanntmachung (zum Beispiel Auszug aus dem Veröffentlichungsblatt, Bildschirmausdruck bei Veröffentlichung in Internetportalen) sowie </w:t>
      </w:r>
    </w:p>
    <w:p>
      <w:pPr>
        <w:pStyle w:val="Listenabsatz"/>
        <w:numPr>
          <w:ilvl w:val="0"/>
          <w:numId w:val="28"/>
        </w:numPr>
        <w:spacing w:after="60"/>
        <w:ind w:left="1418" w:hanging="142"/>
        <w:contextualSpacing w:val="0"/>
        <w:jc w:val="both"/>
        <w:rPr>
          <w:rFonts w:ascii="Arial" w:hAnsi="Arial" w:cs="Arial"/>
          <w:sz w:val="22"/>
          <w:szCs w:val="22"/>
        </w:rPr>
      </w:pPr>
      <w:r>
        <w:rPr>
          <w:rFonts w:ascii="Arial" w:hAnsi="Arial" w:cs="Arial"/>
          <w:sz w:val="22"/>
          <w:szCs w:val="22"/>
        </w:rPr>
        <w:t>bei Bekanntmachung von Aufträgen nach der UVgO (nach VOB/A optional) in Internetportalen der Nachweis, dass die Bekanntmachung zentral über die Suchfunktion des Internetportals „www.bund.de“ ermittelt werden konnte,</w:t>
      </w:r>
    </w:p>
    <w:p>
      <w:pPr>
        <w:pStyle w:val="Listenabsatz"/>
        <w:numPr>
          <w:ilvl w:val="0"/>
          <w:numId w:val="12"/>
        </w:numPr>
        <w:spacing w:after="0"/>
        <w:ind w:left="993" w:hanging="425"/>
        <w:contextualSpacing w:val="0"/>
        <w:jc w:val="both"/>
        <w:rPr>
          <w:rFonts w:ascii="Arial" w:hAnsi="Arial" w:cs="Arial"/>
          <w:sz w:val="22"/>
          <w:szCs w:val="22"/>
        </w:rPr>
      </w:pPr>
      <w:r>
        <w:rPr>
          <w:rFonts w:ascii="Arial" w:hAnsi="Arial" w:cs="Arial"/>
          <w:sz w:val="22"/>
          <w:szCs w:val="22"/>
        </w:rPr>
        <w:t xml:space="preserve">bei Ausschreibungen: </w:t>
      </w:r>
    </w:p>
    <w:p>
      <w:pPr>
        <w:pStyle w:val="Listenabsatz"/>
        <w:spacing w:after="120"/>
        <w:ind w:left="1134"/>
        <w:contextualSpacing w:val="0"/>
        <w:rPr>
          <w:rFonts w:ascii="Arial" w:hAnsi="Arial" w:cs="Arial"/>
          <w:sz w:val="22"/>
          <w:szCs w:val="22"/>
        </w:rPr>
      </w:pPr>
      <w:r>
        <w:rPr>
          <w:rFonts w:ascii="Arial" w:hAnsi="Arial" w:cs="Arial"/>
          <w:sz w:val="22"/>
          <w:szCs w:val="22"/>
        </w:rPr>
        <w:t xml:space="preserve">die Niederschrift über die Öffnung der Angebote bzw. </w:t>
      </w:r>
      <w:r>
        <w:rPr>
          <w:rFonts w:ascii="Arial" w:hAnsi="Arial" w:cs="Arial"/>
          <w:sz w:val="22"/>
          <w:szCs w:val="22"/>
        </w:rPr>
        <w:br/>
        <w:t xml:space="preserve">die Dokumentation über die Öffnung der Teilnahmeanträge oder Angebote </w:t>
      </w:r>
      <w:r>
        <w:rPr>
          <w:rFonts w:ascii="Arial" w:hAnsi="Arial" w:cs="Arial"/>
          <w:sz w:val="22"/>
          <w:szCs w:val="22"/>
        </w:rPr>
        <w:br/>
        <w:t>(zum Beispiel mittels Formblatt 313 des VHB),</w:t>
      </w:r>
    </w:p>
    <w:p>
      <w:pPr>
        <w:pStyle w:val="Listenabsatz"/>
        <w:numPr>
          <w:ilvl w:val="0"/>
          <w:numId w:val="12"/>
        </w:numPr>
        <w:spacing w:after="60"/>
        <w:ind w:left="993" w:hanging="425"/>
        <w:contextualSpacing w:val="0"/>
        <w:jc w:val="both"/>
        <w:rPr>
          <w:rFonts w:ascii="Arial" w:hAnsi="Arial" w:cs="Arial"/>
          <w:sz w:val="22"/>
          <w:szCs w:val="22"/>
        </w:rPr>
      </w:pPr>
      <w:r>
        <w:rPr>
          <w:rFonts w:ascii="Arial" w:hAnsi="Arial" w:cs="Arial"/>
          <w:sz w:val="22"/>
          <w:szCs w:val="22"/>
        </w:rPr>
        <w:t xml:space="preserve">Nachweise über die Informationen vor oder nach Zuschlagserteilung </w:t>
      </w:r>
    </w:p>
    <w:p>
      <w:pPr>
        <w:pStyle w:val="Listenabsatz"/>
        <w:numPr>
          <w:ilvl w:val="0"/>
          <w:numId w:val="29"/>
        </w:numPr>
        <w:spacing w:after="60"/>
        <w:ind w:left="1418" w:hanging="142"/>
        <w:contextualSpacing w:val="0"/>
        <w:jc w:val="both"/>
        <w:rPr>
          <w:rFonts w:ascii="Arial" w:hAnsi="Arial" w:cs="Arial"/>
          <w:sz w:val="22"/>
          <w:szCs w:val="22"/>
        </w:rPr>
      </w:pPr>
      <w:r>
        <w:rPr>
          <w:rFonts w:ascii="Arial" w:hAnsi="Arial" w:cs="Arial"/>
          <w:sz w:val="22"/>
          <w:szCs w:val="22"/>
        </w:rPr>
        <w:t>nach §§ 20 Abs. 3 und 4 VOB/A bei Beschränkter Ausschreibung ohne Teilnahmewettbewerb oder Freihändiger Vergabe bzw.</w:t>
      </w:r>
    </w:p>
    <w:p>
      <w:pPr>
        <w:pStyle w:val="Listenabsatz"/>
        <w:numPr>
          <w:ilvl w:val="0"/>
          <w:numId w:val="29"/>
        </w:numPr>
        <w:spacing w:after="60"/>
        <w:ind w:left="1418" w:hanging="142"/>
        <w:contextualSpacing w:val="0"/>
        <w:jc w:val="both"/>
        <w:rPr>
          <w:rFonts w:ascii="Arial" w:hAnsi="Arial" w:cs="Arial"/>
          <w:sz w:val="22"/>
          <w:szCs w:val="22"/>
        </w:rPr>
      </w:pPr>
      <w:r>
        <w:rPr>
          <w:rFonts w:ascii="Arial" w:hAnsi="Arial" w:cs="Arial"/>
          <w:sz w:val="22"/>
          <w:szCs w:val="22"/>
        </w:rPr>
        <w:t>nach § 30 Abs. 1 UVgO bei Beschränkter Ausschreibung ohne Teilnahmewettbewerb oder einer Verhandlungsvergabe ohne Teilnahmewettbewerb,</w:t>
      </w:r>
    </w:p>
    <w:p>
      <w:pPr>
        <w:pStyle w:val="Listenabsatz"/>
        <w:numPr>
          <w:ilvl w:val="0"/>
          <w:numId w:val="12"/>
        </w:numPr>
        <w:spacing w:after="60"/>
        <w:ind w:left="993" w:hanging="425"/>
        <w:contextualSpacing w:val="0"/>
        <w:jc w:val="both"/>
        <w:rPr>
          <w:rFonts w:ascii="Arial" w:hAnsi="Arial" w:cs="Arial"/>
          <w:sz w:val="22"/>
          <w:szCs w:val="22"/>
        </w:rPr>
      </w:pPr>
      <w:r>
        <w:rPr>
          <w:rFonts w:ascii="Arial" w:hAnsi="Arial" w:cs="Arial"/>
          <w:sz w:val="22"/>
          <w:szCs w:val="22"/>
        </w:rPr>
        <w:t>wenn die Auftragswerte nach § 2 Abs. 2 Satz 3 des TVgG M-V erreicht werden:</w:t>
      </w:r>
    </w:p>
    <w:p>
      <w:pPr>
        <w:pStyle w:val="Listenabsatz"/>
        <w:numPr>
          <w:ilvl w:val="1"/>
          <w:numId w:val="12"/>
        </w:numPr>
        <w:spacing w:after="60"/>
        <w:ind w:left="1418" w:hanging="142"/>
        <w:contextualSpacing w:val="0"/>
        <w:jc w:val="both"/>
        <w:rPr>
          <w:rFonts w:ascii="Arial" w:hAnsi="Arial" w:cs="Arial"/>
          <w:sz w:val="22"/>
          <w:szCs w:val="22"/>
        </w:rPr>
      </w:pPr>
      <w:r>
        <w:rPr>
          <w:rFonts w:ascii="Arial" w:hAnsi="Arial" w:cs="Arial"/>
          <w:sz w:val="22"/>
          <w:szCs w:val="22"/>
        </w:rPr>
        <w:t>die Erklärung zur Zahlung des vergaberechtlichen Mindestlohnes und Einhaltung von Mindestarbeitsbedingungen</w:t>
      </w:r>
      <w:r>
        <w:rPr>
          <w:rStyle w:val="Funotenzeichen"/>
          <w:rFonts w:ascii="Arial" w:hAnsi="Arial" w:cs="Arial"/>
          <w:sz w:val="22"/>
          <w:szCs w:val="22"/>
        </w:rPr>
        <w:footnoteReference w:id="3"/>
      </w:r>
      <w:r>
        <w:rPr>
          <w:rFonts w:ascii="Arial" w:hAnsi="Arial" w:cs="Arial"/>
          <w:sz w:val="22"/>
          <w:szCs w:val="22"/>
        </w:rPr>
        <w:t xml:space="preserve"> (Anlage </w:t>
      </w:r>
      <w:bookmarkStart w:id="19" w:name="_Ref177392404"/>
      <w:r>
        <w:rPr>
          <w:rFonts w:ascii="Arial" w:hAnsi="Arial" w:cs="Arial"/>
          <w:sz w:val="22"/>
          <w:szCs w:val="22"/>
        </w:rPr>
        <w:t>6</w:t>
      </w:r>
      <w:r>
        <w:rPr>
          <w:rStyle w:val="Funotenzeichen"/>
          <w:rFonts w:ascii="Arial" w:hAnsi="Arial" w:cs="Arial"/>
          <w:sz w:val="22"/>
          <w:szCs w:val="22"/>
        </w:rPr>
        <w:footnoteReference w:id="4"/>
      </w:r>
      <w:bookmarkEnd w:id="19"/>
      <w:r>
        <w:rPr>
          <w:rFonts w:ascii="Arial" w:hAnsi="Arial" w:cs="Arial"/>
          <w:sz w:val="22"/>
          <w:szCs w:val="22"/>
        </w:rPr>
        <w:t>), die nach §§ 5, 6</w:t>
      </w:r>
      <w:r>
        <w:rPr>
          <w:rFonts w:ascii="Arial" w:hAnsi="Arial" w:cs="Arial"/>
          <w:sz w:val="20"/>
          <w:szCs w:val="22"/>
        </w:rPr>
        <w:t xml:space="preserve"> und </w:t>
      </w:r>
      <w:r>
        <w:rPr>
          <w:rFonts w:ascii="Arial" w:hAnsi="Arial" w:cs="Arial"/>
          <w:sz w:val="22"/>
          <w:szCs w:val="22"/>
        </w:rPr>
        <w:t> 8 Abs. 1 TVgG M-V zur Angebotsabgabe mit abzufordern ist,</w:t>
      </w:r>
    </w:p>
    <w:p>
      <w:pPr>
        <w:pStyle w:val="Listenabsatz"/>
        <w:numPr>
          <w:ilvl w:val="1"/>
          <w:numId w:val="12"/>
        </w:numPr>
        <w:spacing w:after="60"/>
        <w:ind w:left="1418" w:hanging="142"/>
        <w:contextualSpacing w:val="0"/>
        <w:jc w:val="both"/>
        <w:rPr>
          <w:rFonts w:ascii="Arial" w:hAnsi="Arial" w:cs="Arial"/>
          <w:sz w:val="22"/>
          <w:szCs w:val="22"/>
        </w:rPr>
      </w:pPr>
      <w:r>
        <w:rPr>
          <w:rFonts w:ascii="Arial" w:hAnsi="Arial" w:cs="Arial"/>
          <w:sz w:val="22"/>
          <w:szCs w:val="22"/>
        </w:rPr>
        <w:t>die Vereinbarung zur Kontrolle der Einhaltung der Mindestarbeitsbedingungen (Anlage 2</w:t>
      </w:r>
      <w:r>
        <w:rPr>
          <w:rFonts w:ascii="Arial" w:hAnsi="Arial" w:cs="Arial"/>
          <w:sz w:val="22"/>
          <w:szCs w:val="22"/>
          <w:vertAlign w:val="superscript"/>
        </w:rPr>
        <w:fldChar w:fldCharType="begin"/>
      </w:r>
      <w:r>
        <w:rPr>
          <w:rFonts w:ascii="Arial" w:hAnsi="Arial" w:cs="Arial"/>
          <w:sz w:val="22"/>
          <w:szCs w:val="22"/>
          <w:vertAlign w:val="superscript"/>
        </w:rPr>
        <w:instrText xml:space="preserve"> NOTEREF _Ref177392404 \h  \* MERGEFORMAT </w:instrText>
      </w:r>
      <w:r>
        <w:rPr>
          <w:rFonts w:ascii="Arial" w:hAnsi="Arial" w:cs="Arial"/>
          <w:sz w:val="22"/>
          <w:szCs w:val="22"/>
          <w:vertAlign w:val="superscript"/>
        </w:rPr>
      </w:r>
      <w:r>
        <w:rPr>
          <w:rFonts w:ascii="Arial" w:hAnsi="Arial" w:cs="Arial"/>
          <w:sz w:val="22"/>
          <w:szCs w:val="22"/>
          <w:vertAlign w:val="superscript"/>
        </w:rPr>
        <w:fldChar w:fldCharType="separate"/>
      </w:r>
      <w:r>
        <w:rPr>
          <w:rFonts w:ascii="Arial" w:hAnsi="Arial" w:cs="Arial"/>
          <w:sz w:val="22"/>
          <w:szCs w:val="22"/>
          <w:vertAlign w:val="superscript"/>
        </w:rPr>
        <w:t>3</w:t>
      </w:r>
      <w:r>
        <w:rPr>
          <w:rFonts w:ascii="Arial" w:hAnsi="Arial" w:cs="Arial"/>
          <w:sz w:val="22"/>
          <w:szCs w:val="22"/>
          <w:vertAlign w:val="superscript"/>
        </w:rPr>
        <w:fldChar w:fldCharType="end"/>
      </w:r>
      <w:r>
        <w:rPr>
          <w:rFonts w:ascii="Arial" w:hAnsi="Arial" w:cs="Arial"/>
          <w:sz w:val="22"/>
          <w:szCs w:val="22"/>
        </w:rPr>
        <w:t>) nach §§ 5, 6 TVgG M-V, die zur Angebotsabgabe mit abzufordern ist.</w:t>
      </w:r>
    </w:p>
    <w:p>
      <w:pPr>
        <w:pStyle w:val="Listenabsatz"/>
        <w:numPr>
          <w:ilvl w:val="0"/>
          <w:numId w:val="12"/>
        </w:numPr>
        <w:spacing w:after="120"/>
        <w:ind w:left="993" w:hanging="425"/>
        <w:contextualSpacing w:val="0"/>
        <w:rPr>
          <w:rFonts w:ascii="Arial" w:hAnsi="Arial" w:cs="Arial"/>
          <w:sz w:val="22"/>
          <w:szCs w:val="22"/>
        </w:rPr>
      </w:pPr>
      <w:r>
        <w:rPr>
          <w:rFonts w:ascii="Arial" w:hAnsi="Arial" w:cs="Arial"/>
          <w:sz w:val="22"/>
          <w:szCs w:val="22"/>
        </w:rPr>
        <w:t>Nachreichung von Auftragsänderungen, Nachträgen und Nachtragsvereinbarungen einschließlich deren Begründung nach § 22 VOB/A oder § 47 UVgO,</w:t>
      </w:r>
    </w:p>
    <w:p>
      <w:pPr>
        <w:pStyle w:val="Listenabsatz"/>
        <w:numPr>
          <w:ilvl w:val="0"/>
          <w:numId w:val="12"/>
        </w:numPr>
        <w:spacing w:after="0"/>
        <w:ind w:left="993" w:hanging="425"/>
        <w:contextualSpacing w:val="0"/>
        <w:jc w:val="both"/>
        <w:rPr>
          <w:rFonts w:ascii="Arial" w:hAnsi="Arial" w:cs="Arial"/>
          <w:sz w:val="22"/>
          <w:szCs w:val="22"/>
        </w:rPr>
      </w:pPr>
      <w:r>
        <w:rPr>
          <w:rFonts w:ascii="Arial" w:hAnsi="Arial" w:cs="Arial"/>
          <w:sz w:val="22"/>
          <w:szCs w:val="22"/>
        </w:rPr>
        <w:t>bei einem Direktauftrag (derzeit Aufträge bis 10.000 Euro [Bauleistungen]/ 5.000 Euro [Sonstige Leistungen] ohne Umsatzsteuer):</w:t>
      </w:r>
    </w:p>
    <w:p>
      <w:pPr>
        <w:pStyle w:val="Listenabsatz"/>
        <w:spacing w:after="120"/>
        <w:ind w:left="993"/>
        <w:contextualSpacing w:val="0"/>
        <w:jc w:val="both"/>
        <w:rPr>
          <w:rFonts w:ascii="Arial" w:hAnsi="Arial" w:cs="Arial"/>
          <w:sz w:val="22"/>
          <w:szCs w:val="22"/>
        </w:rPr>
      </w:pPr>
      <w:r>
        <w:rPr>
          <w:rFonts w:ascii="Arial" w:hAnsi="Arial" w:cs="Arial"/>
          <w:sz w:val="22"/>
          <w:szCs w:val="22"/>
        </w:rPr>
        <w:t>die Dokumentation über die Markterkundung nach § 6 VgMinArbV M-V bzw. die Liste „Übersicht zur Angebotseinholung – Markterkundung“, wenn der Auftragswert 2.000 Euro (Bauleistungen) / 1.000 Euro (Sonstige Leistungen) ohne Umsatzsteuer übersteigt.</w:t>
      </w:r>
    </w:p>
    <w:p>
      <w:pPr>
        <w:pStyle w:val="Listenabsatz"/>
        <w:numPr>
          <w:ilvl w:val="2"/>
          <w:numId w:val="2"/>
        </w:numPr>
        <w:spacing w:after="120"/>
        <w:ind w:left="567" w:hanging="567"/>
        <w:contextualSpacing w:val="0"/>
        <w:jc w:val="both"/>
        <w:rPr>
          <w:rFonts w:ascii="Arial" w:hAnsi="Arial" w:cs="Arial"/>
          <w:sz w:val="22"/>
          <w:szCs w:val="22"/>
        </w:rPr>
      </w:pPr>
      <w:r>
        <w:rPr>
          <w:rFonts w:ascii="Arial" w:hAnsi="Arial" w:cs="Arial"/>
          <w:sz w:val="22"/>
          <w:szCs w:val="22"/>
        </w:rPr>
        <w:lastRenderedPageBreak/>
        <w:t xml:space="preserve">Bei Beschränkter Ausschreibung ohne Teilnahmewettbewerb, Freihändiger Vergabe </w:t>
      </w:r>
      <w:r>
        <w:rPr>
          <w:rFonts w:ascii="Arial" w:hAnsi="Arial" w:cs="Arial"/>
          <w:sz w:val="22"/>
          <w:szCs w:val="22"/>
        </w:rPr>
        <w:br/>
        <w:t>oder bei Verhandlungsvergabe ohne Teilnahmewettbewerb sind darüber hinaus folgende Unterlagen vorzulegen:</w:t>
      </w:r>
    </w:p>
    <w:p>
      <w:pPr>
        <w:pStyle w:val="Listenabsatz"/>
        <w:numPr>
          <w:ilvl w:val="0"/>
          <w:numId w:val="31"/>
        </w:numPr>
        <w:spacing w:after="60"/>
        <w:ind w:left="851" w:hanging="284"/>
        <w:contextualSpacing w:val="0"/>
        <w:jc w:val="both"/>
        <w:rPr>
          <w:rFonts w:ascii="Arial" w:hAnsi="Arial" w:cs="Arial"/>
          <w:sz w:val="22"/>
          <w:szCs w:val="22"/>
        </w:rPr>
      </w:pPr>
      <w:r>
        <w:rPr>
          <w:rFonts w:ascii="Arial" w:hAnsi="Arial" w:cs="Arial"/>
          <w:sz w:val="22"/>
          <w:szCs w:val="22"/>
        </w:rPr>
        <w:t>im Hinblick auf ein mögliches grenzüberschreitendes Interesse am Auftrag (Binnenmarktrelevanz) gemäß Abschnitt § 8 VgMinArbV M-V:</w:t>
      </w:r>
    </w:p>
    <w:p>
      <w:pPr>
        <w:pStyle w:val="Listenabsatz"/>
        <w:numPr>
          <w:ilvl w:val="2"/>
          <w:numId w:val="31"/>
        </w:numPr>
        <w:spacing w:after="60"/>
        <w:ind w:left="1418" w:hanging="142"/>
        <w:contextualSpacing w:val="0"/>
        <w:jc w:val="both"/>
        <w:rPr>
          <w:rFonts w:ascii="Arial" w:hAnsi="Arial" w:cs="Arial"/>
          <w:sz w:val="22"/>
          <w:szCs w:val="22"/>
        </w:rPr>
      </w:pPr>
      <w:r>
        <w:rPr>
          <w:rFonts w:ascii="Arial" w:hAnsi="Arial" w:cs="Arial"/>
          <w:sz w:val="22"/>
          <w:szCs w:val="22"/>
        </w:rPr>
        <w:t>Unterlagen über die Prüfung des grenzüberschreitenden Interesses am Auftrag (Wortlaut nach Abschnitt VI des VgE M-V gilt unverändert weiter</w:t>
      </w:r>
      <w:r>
        <w:rPr>
          <w:rStyle w:val="Funotenzeichen"/>
          <w:rFonts w:ascii="Arial" w:hAnsi="Arial" w:cs="Arial"/>
          <w:sz w:val="22"/>
          <w:szCs w:val="22"/>
        </w:rPr>
        <w:footnoteReference w:id="5"/>
      </w:r>
      <w:r>
        <w:rPr>
          <w:rFonts w:ascii="Arial" w:hAnsi="Arial" w:cs="Arial"/>
          <w:sz w:val="22"/>
          <w:szCs w:val="22"/>
        </w:rPr>
        <w:t>),</w:t>
      </w:r>
    </w:p>
    <w:p>
      <w:pPr>
        <w:pStyle w:val="Listenabsatz"/>
        <w:numPr>
          <w:ilvl w:val="2"/>
          <w:numId w:val="31"/>
        </w:numPr>
        <w:spacing w:after="0"/>
        <w:ind w:left="1418" w:hanging="142"/>
        <w:contextualSpacing w:val="0"/>
        <w:jc w:val="both"/>
        <w:rPr>
          <w:rFonts w:ascii="Arial" w:hAnsi="Arial" w:cs="Arial"/>
          <w:sz w:val="22"/>
          <w:szCs w:val="22"/>
        </w:rPr>
      </w:pPr>
      <w:r>
        <w:rPr>
          <w:rFonts w:ascii="Arial" w:hAnsi="Arial" w:cs="Arial"/>
          <w:sz w:val="22"/>
          <w:szCs w:val="22"/>
        </w:rPr>
        <w:t xml:space="preserve">bei anzunehmender Binnenmarktrelevanz: </w:t>
      </w:r>
    </w:p>
    <w:p>
      <w:pPr>
        <w:pStyle w:val="Listenabsatz"/>
        <w:spacing w:after="60"/>
        <w:ind w:left="1418"/>
        <w:contextualSpacing w:val="0"/>
        <w:jc w:val="both"/>
        <w:rPr>
          <w:rFonts w:ascii="Arial" w:hAnsi="Arial" w:cs="Arial"/>
          <w:sz w:val="22"/>
          <w:szCs w:val="22"/>
        </w:rPr>
      </w:pPr>
      <w:r>
        <w:rPr>
          <w:rFonts w:ascii="Arial" w:hAnsi="Arial" w:cs="Arial"/>
          <w:sz w:val="22"/>
          <w:szCs w:val="22"/>
        </w:rPr>
        <w:t>der Nachweis über die Vorab-Bekanntmachung (Vorinformation mit 10-Tages-Frist) auf geeignetem Medium, z.B. auf Vergabemarktplatz M-V, Homepage oder andere bzw. die Begründung der Dringlichkeit, sofern keine Vorinformation erfolgte,</w:t>
      </w:r>
    </w:p>
    <w:p>
      <w:pPr>
        <w:pStyle w:val="Listenabsatz"/>
        <w:numPr>
          <w:ilvl w:val="0"/>
          <w:numId w:val="31"/>
        </w:numPr>
        <w:spacing w:after="0"/>
        <w:ind w:left="851" w:hanging="284"/>
        <w:contextualSpacing w:val="0"/>
        <w:jc w:val="both"/>
        <w:rPr>
          <w:rFonts w:ascii="Arial" w:hAnsi="Arial" w:cs="Arial"/>
          <w:sz w:val="22"/>
          <w:szCs w:val="22"/>
        </w:rPr>
      </w:pPr>
      <w:r>
        <w:rPr>
          <w:rFonts w:ascii="Arial" w:hAnsi="Arial" w:cs="Arial"/>
          <w:sz w:val="22"/>
          <w:szCs w:val="22"/>
        </w:rPr>
        <w:t xml:space="preserve">die eingeholten Angebote und eine Begründung, falls weniger als die nach den Vergabevorschriften vorgeschriebene Mindestzahl eingeholt wurde </w:t>
      </w:r>
    </w:p>
    <w:p>
      <w:pPr>
        <w:pStyle w:val="Listenabsatz"/>
        <w:spacing w:after="120"/>
        <w:ind w:left="851"/>
        <w:contextualSpacing w:val="0"/>
        <w:jc w:val="both"/>
        <w:rPr>
          <w:rFonts w:ascii="Arial" w:hAnsi="Arial" w:cs="Arial"/>
          <w:sz w:val="22"/>
          <w:szCs w:val="22"/>
        </w:rPr>
      </w:pPr>
      <w:r>
        <w:rPr>
          <w:rFonts w:ascii="Arial" w:hAnsi="Arial" w:cs="Arial"/>
          <w:sz w:val="22"/>
          <w:szCs w:val="22"/>
        </w:rPr>
        <w:t>(nach § 3b Abs. 2 und 3 VOB/A, § 11 Abs. 1 oder § 12 Abs. 2 UVgO),</w:t>
      </w:r>
    </w:p>
    <w:p>
      <w:pPr>
        <w:pStyle w:val="Listenabsatz"/>
        <w:numPr>
          <w:ilvl w:val="0"/>
          <w:numId w:val="31"/>
        </w:numPr>
        <w:spacing w:after="0"/>
        <w:ind w:left="851" w:hanging="284"/>
        <w:contextualSpacing w:val="0"/>
        <w:jc w:val="both"/>
        <w:rPr>
          <w:rFonts w:ascii="Arial" w:hAnsi="Arial" w:cs="Arial"/>
          <w:sz w:val="22"/>
          <w:szCs w:val="22"/>
        </w:rPr>
      </w:pPr>
      <w:r>
        <w:rPr>
          <w:rFonts w:ascii="Arial" w:hAnsi="Arial" w:cs="Arial"/>
          <w:sz w:val="22"/>
          <w:szCs w:val="22"/>
        </w:rPr>
        <w:t xml:space="preserve">bei Beschränkter Ausschreibung: </w:t>
      </w:r>
    </w:p>
    <w:p>
      <w:pPr>
        <w:pStyle w:val="Listenabsatz"/>
        <w:spacing w:after="120"/>
        <w:ind w:left="851"/>
        <w:contextualSpacing w:val="0"/>
        <w:jc w:val="both"/>
        <w:rPr>
          <w:rFonts w:ascii="Arial" w:hAnsi="Arial" w:cs="Arial"/>
          <w:sz w:val="22"/>
          <w:szCs w:val="22"/>
        </w:rPr>
      </w:pPr>
      <w:r>
        <w:rPr>
          <w:rFonts w:ascii="Arial" w:hAnsi="Arial" w:cs="Arial"/>
          <w:sz w:val="22"/>
          <w:szCs w:val="22"/>
        </w:rPr>
        <w:t>die Liste „Übersicht zur Angebotseinholung – beschränkte Ausschreibung“ oder eine andere gleichwertige Dokumentation,</w:t>
      </w:r>
    </w:p>
    <w:p>
      <w:pPr>
        <w:pStyle w:val="Listenabsatz"/>
        <w:numPr>
          <w:ilvl w:val="0"/>
          <w:numId w:val="31"/>
        </w:numPr>
        <w:spacing w:after="0"/>
        <w:ind w:left="851" w:hanging="284"/>
        <w:contextualSpacing w:val="0"/>
        <w:rPr>
          <w:rFonts w:ascii="Arial" w:hAnsi="Arial" w:cs="Arial"/>
          <w:sz w:val="22"/>
          <w:szCs w:val="22"/>
        </w:rPr>
      </w:pPr>
      <w:r>
        <w:rPr>
          <w:rFonts w:ascii="Arial" w:hAnsi="Arial" w:cs="Arial"/>
          <w:sz w:val="22"/>
          <w:szCs w:val="22"/>
        </w:rPr>
        <w:t xml:space="preserve">bei Freihändiger Vergabe oder Verhandlungsvergabe: </w:t>
      </w:r>
    </w:p>
    <w:p>
      <w:pPr>
        <w:pStyle w:val="Listenabsatz"/>
        <w:spacing w:after="120"/>
        <w:ind w:left="851"/>
        <w:contextualSpacing w:val="0"/>
        <w:jc w:val="both"/>
        <w:rPr>
          <w:rFonts w:ascii="Arial" w:hAnsi="Arial" w:cs="Arial"/>
          <w:sz w:val="22"/>
          <w:szCs w:val="22"/>
        </w:rPr>
      </w:pPr>
      <w:r>
        <w:rPr>
          <w:rFonts w:ascii="Arial" w:hAnsi="Arial" w:cs="Arial"/>
          <w:sz w:val="22"/>
          <w:szCs w:val="22"/>
        </w:rPr>
        <w:t>die Liste „Übersicht zur Angebotseinholung – freihändige Vergabe“ oder eine andere gleichwertige Dokumentation.</w:t>
      </w:r>
    </w:p>
    <w:p>
      <w:pPr>
        <w:pStyle w:val="Listenabsatz"/>
        <w:numPr>
          <w:ilvl w:val="2"/>
          <w:numId w:val="2"/>
        </w:numPr>
        <w:spacing w:after="120"/>
        <w:ind w:left="567" w:hanging="567"/>
        <w:contextualSpacing w:val="0"/>
        <w:jc w:val="both"/>
        <w:rPr>
          <w:rFonts w:ascii="Arial" w:hAnsi="Arial" w:cs="Arial"/>
          <w:sz w:val="22"/>
          <w:szCs w:val="22"/>
        </w:rPr>
      </w:pPr>
      <w:r>
        <w:rPr>
          <w:rFonts w:ascii="Arial" w:hAnsi="Arial" w:cs="Arial"/>
          <w:sz w:val="22"/>
          <w:szCs w:val="22"/>
        </w:rPr>
        <w:t xml:space="preserve">Bei Aufträgen über freiberufliche Leistungen: </w:t>
      </w:r>
    </w:p>
    <w:p>
      <w:pPr>
        <w:pStyle w:val="Listenabsatz"/>
        <w:numPr>
          <w:ilvl w:val="0"/>
          <w:numId w:val="32"/>
        </w:numPr>
        <w:spacing w:after="120"/>
        <w:ind w:left="851" w:hanging="284"/>
        <w:contextualSpacing w:val="0"/>
        <w:rPr>
          <w:rFonts w:ascii="Arial" w:hAnsi="Arial" w:cs="Arial"/>
          <w:sz w:val="22"/>
          <w:szCs w:val="22"/>
        </w:rPr>
      </w:pPr>
      <w:r>
        <w:rPr>
          <w:rFonts w:ascii="Arial" w:hAnsi="Arial" w:cs="Arial"/>
          <w:sz w:val="22"/>
          <w:szCs w:val="22"/>
        </w:rPr>
        <w:t xml:space="preserve">das Angebot des beauftragten Auftragnehmers einschließlich der Vertragsunterlagen sowie ein Nachweis über die Auftragserteilung </w:t>
      </w:r>
      <w:r>
        <w:rPr>
          <w:rFonts w:ascii="Arial" w:hAnsi="Arial" w:cs="Arial"/>
          <w:sz w:val="22"/>
          <w:szCs w:val="22"/>
        </w:rPr>
        <w:br/>
        <w:t>(zum Beispiel Auftragsschreiben oder Vertrag),</w:t>
      </w:r>
    </w:p>
    <w:p>
      <w:pPr>
        <w:pStyle w:val="Listenabsatz"/>
        <w:numPr>
          <w:ilvl w:val="0"/>
          <w:numId w:val="32"/>
        </w:numPr>
        <w:spacing w:after="120"/>
        <w:ind w:left="851" w:hanging="283"/>
        <w:contextualSpacing w:val="0"/>
        <w:rPr>
          <w:rFonts w:ascii="Arial" w:hAnsi="Arial" w:cs="Arial"/>
          <w:sz w:val="22"/>
          <w:szCs w:val="22"/>
        </w:rPr>
      </w:pPr>
      <w:r>
        <w:rPr>
          <w:rFonts w:ascii="Arial" w:hAnsi="Arial" w:cs="Arial"/>
          <w:sz w:val="22"/>
          <w:szCs w:val="22"/>
        </w:rPr>
        <w:t xml:space="preserve">der Nachweis über die Streuung der Aufträge </w:t>
      </w:r>
      <w:r>
        <w:rPr>
          <w:rFonts w:ascii="Arial" w:hAnsi="Arial" w:cs="Arial"/>
          <w:sz w:val="22"/>
          <w:szCs w:val="22"/>
        </w:rPr>
        <w:br/>
        <w:t>gemäß Anlage „Streuung der Aufträge“ oder eine andere gleichwertige Dokumentation ausgenommen Direktaufträge bis 1.000 Euro ohne Umsatzsteuer oder</w:t>
      </w:r>
    </w:p>
    <w:p>
      <w:pPr>
        <w:pStyle w:val="Listenabsatz"/>
        <w:numPr>
          <w:ilvl w:val="0"/>
          <w:numId w:val="32"/>
        </w:numPr>
        <w:spacing w:after="60"/>
        <w:ind w:left="851" w:hanging="283"/>
        <w:contextualSpacing w:val="0"/>
        <w:jc w:val="both"/>
        <w:rPr>
          <w:rFonts w:ascii="Arial" w:hAnsi="Arial" w:cs="Arial"/>
          <w:sz w:val="22"/>
          <w:szCs w:val="22"/>
        </w:rPr>
      </w:pPr>
      <w:r>
        <w:rPr>
          <w:rFonts w:ascii="Arial" w:hAnsi="Arial" w:cs="Arial"/>
          <w:sz w:val="22"/>
          <w:szCs w:val="22"/>
        </w:rPr>
        <w:t xml:space="preserve">bei Abforderung von Angeboten:  </w:t>
      </w:r>
    </w:p>
    <w:p>
      <w:pPr>
        <w:pStyle w:val="Listenabsatz"/>
        <w:numPr>
          <w:ilvl w:val="2"/>
          <w:numId w:val="32"/>
        </w:numPr>
        <w:spacing w:after="60"/>
        <w:ind w:left="1418" w:hanging="142"/>
        <w:contextualSpacing w:val="0"/>
        <w:jc w:val="both"/>
        <w:rPr>
          <w:rFonts w:ascii="Arial" w:hAnsi="Arial" w:cs="Arial"/>
          <w:sz w:val="22"/>
          <w:szCs w:val="22"/>
        </w:rPr>
      </w:pPr>
      <w:r>
        <w:rPr>
          <w:rFonts w:ascii="Arial" w:hAnsi="Arial" w:cs="Arial"/>
          <w:sz w:val="22"/>
          <w:szCs w:val="22"/>
        </w:rPr>
        <w:t>Liste „Übersicht zur Angebotseinholung – Verhandlungsvergabe“,</w:t>
      </w:r>
    </w:p>
    <w:p>
      <w:pPr>
        <w:pStyle w:val="Listenabsatz"/>
        <w:numPr>
          <w:ilvl w:val="2"/>
          <w:numId w:val="32"/>
        </w:numPr>
        <w:spacing w:after="60"/>
        <w:ind w:left="1418" w:hanging="142"/>
        <w:contextualSpacing w:val="0"/>
        <w:jc w:val="both"/>
        <w:rPr>
          <w:rFonts w:ascii="Arial" w:hAnsi="Arial" w:cs="Arial"/>
          <w:sz w:val="22"/>
          <w:szCs w:val="22"/>
        </w:rPr>
      </w:pPr>
      <w:r>
        <w:rPr>
          <w:rFonts w:ascii="Arial" w:hAnsi="Arial" w:cs="Arial"/>
          <w:sz w:val="22"/>
          <w:szCs w:val="22"/>
        </w:rPr>
        <w:t xml:space="preserve">eingeholten Vergleichsangebote, </w:t>
      </w:r>
    </w:p>
    <w:p>
      <w:pPr>
        <w:pStyle w:val="Listenabsatz"/>
        <w:numPr>
          <w:ilvl w:val="2"/>
          <w:numId w:val="32"/>
        </w:numPr>
        <w:spacing w:after="0"/>
        <w:ind w:left="1418" w:hanging="142"/>
        <w:contextualSpacing w:val="0"/>
        <w:jc w:val="both"/>
        <w:rPr>
          <w:rFonts w:ascii="Arial" w:hAnsi="Arial" w:cs="Arial"/>
          <w:sz w:val="22"/>
          <w:szCs w:val="22"/>
        </w:rPr>
      </w:pPr>
      <w:r>
        <w:rPr>
          <w:rFonts w:ascii="Arial" w:hAnsi="Arial" w:cs="Arial"/>
          <w:sz w:val="22"/>
          <w:szCs w:val="22"/>
        </w:rPr>
        <w:t xml:space="preserve">soweit die Angebotseinholung erfolglos geblieben ist, </w:t>
      </w:r>
    </w:p>
    <w:p>
      <w:pPr>
        <w:pStyle w:val="Listenabsatz"/>
        <w:spacing w:after="0"/>
        <w:ind w:left="1418"/>
        <w:contextualSpacing w:val="0"/>
        <w:jc w:val="both"/>
        <w:rPr>
          <w:rFonts w:ascii="Arial" w:hAnsi="Arial" w:cs="Arial"/>
          <w:sz w:val="22"/>
          <w:szCs w:val="22"/>
        </w:rPr>
      </w:pPr>
      <w:r>
        <w:rPr>
          <w:rFonts w:ascii="Arial" w:hAnsi="Arial" w:cs="Arial"/>
          <w:sz w:val="22"/>
          <w:szCs w:val="22"/>
        </w:rPr>
        <w:t>(wenn weniger als 3 Angebote vorliegen):</w:t>
      </w:r>
    </w:p>
    <w:p>
      <w:pPr>
        <w:pStyle w:val="Listenabsatz"/>
        <w:spacing w:after="60"/>
        <w:ind w:left="1418"/>
        <w:contextualSpacing w:val="0"/>
        <w:jc w:val="both"/>
        <w:rPr>
          <w:rFonts w:ascii="Arial" w:hAnsi="Arial" w:cs="Arial"/>
          <w:sz w:val="22"/>
          <w:szCs w:val="22"/>
        </w:rPr>
      </w:pPr>
      <w:r>
        <w:rPr>
          <w:rFonts w:ascii="Arial" w:hAnsi="Arial" w:cs="Arial"/>
          <w:sz w:val="22"/>
          <w:szCs w:val="22"/>
        </w:rPr>
        <w:t xml:space="preserve">die Schreiben zur Anforderung von Angeboten oder Eignungsabfragen, </w:t>
      </w:r>
      <w:r>
        <w:rPr>
          <w:rFonts w:ascii="Arial" w:hAnsi="Arial" w:cs="Arial"/>
          <w:sz w:val="22"/>
          <w:szCs w:val="22"/>
        </w:rPr>
        <w:br/>
        <w:t>ggf. die abschlägigen Antwortschreiben der freiberuflich Tätigen oder andere Dokumente, die die erfolglos gebliebene Angebotseinholung nachweisen,</w:t>
      </w:r>
    </w:p>
    <w:p>
      <w:pPr>
        <w:pStyle w:val="Listenabsatz"/>
        <w:numPr>
          <w:ilvl w:val="2"/>
          <w:numId w:val="32"/>
        </w:numPr>
        <w:spacing w:after="60"/>
        <w:ind w:left="1418" w:hanging="142"/>
        <w:contextualSpacing w:val="0"/>
        <w:jc w:val="both"/>
        <w:rPr>
          <w:rFonts w:ascii="Arial" w:hAnsi="Arial" w:cs="Arial"/>
          <w:sz w:val="22"/>
          <w:szCs w:val="22"/>
        </w:rPr>
      </w:pPr>
      <w:r>
        <w:rPr>
          <w:rFonts w:ascii="Arial" w:hAnsi="Arial" w:cs="Arial"/>
          <w:sz w:val="22"/>
          <w:szCs w:val="22"/>
        </w:rPr>
        <w:t>ggf. eine Begründung für den Verzicht auf die Abforderung von mind. 3 Angeboten,</w:t>
      </w:r>
    </w:p>
    <w:p>
      <w:pPr>
        <w:pStyle w:val="Listenabsatz"/>
        <w:numPr>
          <w:ilvl w:val="2"/>
          <w:numId w:val="32"/>
        </w:numPr>
        <w:spacing w:after="120"/>
        <w:ind w:left="1418" w:hanging="142"/>
        <w:contextualSpacing w:val="0"/>
        <w:jc w:val="both"/>
        <w:rPr>
          <w:rFonts w:ascii="Arial" w:hAnsi="Arial" w:cs="Arial"/>
          <w:sz w:val="22"/>
          <w:szCs w:val="22"/>
        </w:rPr>
      </w:pPr>
      <w:r>
        <w:rPr>
          <w:rFonts w:ascii="Arial" w:hAnsi="Arial" w:cs="Arial"/>
          <w:sz w:val="22"/>
          <w:szCs w:val="22"/>
        </w:rPr>
        <w:t>Vergabedokumentation einschließlich Wertung,</w:t>
      </w:r>
    </w:p>
    <w:p>
      <w:pPr>
        <w:pStyle w:val="Listenabsatz"/>
        <w:numPr>
          <w:ilvl w:val="0"/>
          <w:numId w:val="32"/>
        </w:numPr>
        <w:spacing w:after="60"/>
        <w:ind w:left="993" w:hanging="425"/>
        <w:contextualSpacing w:val="0"/>
        <w:rPr>
          <w:rFonts w:ascii="Arial" w:hAnsi="Arial" w:cs="Arial"/>
          <w:sz w:val="22"/>
          <w:szCs w:val="22"/>
        </w:rPr>
      </w:pPr>
      <w:r>
        <w:rPr>
          <w:rFonts w:ascii="Arial" w:hAnsi="Arial" w:cs="Arial"/>
          <w:sz w:val="22"/>
          <w:szCs w:val="22"/>
        </w:rPr>
        <w:lastRenderedPageBreak/>
        <w:t xml:space="preserve">bei einem Direktauftrag ab einem Auftragswert, der 1.000 Euro ohne Umsatzsteuer übersteigt: </w:t>
      </w:r>
      <w:r>
        <w:rPr>
          <w:rFonts w:ascii="Arial" w:hAnsi="Arial" w:cs="Arial"/>
          <w:sz w:val="22"/>
          <w:szCs w:val="22"/>
        </w:rPr>
        <w:br/>
        <w:t xml:space="preserve">die Liste „Übersicht zur Angebotseinholung – Markterkundung“ oder </w:t>
      </w:r>
      <w:r>
        <w:rPr>
          <w:rFonts w:ascii="Arial" w:hAnsi="Arial" w:cs="Arial"/>
          <w:sz w:val="22"/>
          <w:szCs w:val="22"/>
        </w:rPr>
        <w:br/>
        <w:t>eine andere gleichwertige Dokumentation über die Markterkundung,</w:t>
      </w:r>
    </w:p>
    <w:p>
      <w:pPr>
        <w:pStyle w:val="Listenabsatz"/>
        <w:numPr>
          <w:ilvl w:val="0"/>
          <w:numId w:val="32"/>
        </w:numPr>
        <w:spacing w:after="0"/>
        <w:ind w:left="993" w:hanging="425"/>
        <w:contextualSpacing w:val="0"/>
        <w:rPr>
          <w:rFonts w:ascii="Arial" w:hAnsi="Arial" w:cs="Arial"/>
          <w:sz w:val="22"/>
          <w:szCs w:val="22"/>
        </w:rPr>
      </w:pPr>
      <w:r>
        <w:rPr>
          <w:rFonts w:ascii="Arial" w:hAnsi="Arial" w:cs="Arial"/>
          <w:sz w:val="22"/>
          <w:szCs w:val="22"/>
        </w:rPr>
        <w:t xml:space="preserve">wenn nachträglich zusätzliche Leistungen beauftragt wurden oder andere Vertragsänderungen erfolgten: </w:t>
      </w:r>
    </w:p>
    <w:p>
      <w:pPr>
        <w:pStyle w:val="Listenabsatz"/>
        <w:spacing w:after="120"/>
        <w:ind w:left="993"/>
        <w:contextualSpacing w:val="0"/>
        <w:jc w:val="both"/>
        <w:rPr>
          <w:rFonts w:ascii="Arial" w:hAnsi="Arial" w:cs="Arial"/>
          <w:sz w:val="22"/>
          <w:szCs w:val="22"/>
        </w:rPr>
      </w:pPr>
      <w:r>
        <w:rPr>
          <w:rFonts w:ascii="Arial" w:hAnsi="Arial" w:cs="Arial"/>
          <w:sz w:val="22"/>
          <w:szCs w:val="22"/>
        </w:rPr>
        <w:t>Begründung der Erforderlichkeit der Änderungen.</w:t>
      </w:r>
    </w:p>
    <w:p>
      <w:pPr>
        <w:pStyle w:val="Listenabsatz"/>
        <w:numPr>
          <w:ilvl w:val="1"/>
          <w:numId w:val="2"/>
        </w:numPr>
        <w:spacing w:after="120"/>
        <w:ind w:left="567" w:hanging="567"/>
        <w:contextualSpacing w:val="0"/>
        <w:jc w:val="both"/>
        <w:outlineLvl w:val="0"/>
        <w:rPr>
          <w:rFonts w:ascii="Arial" w:hAnsi="Arial" w:cs="Arial"/>
          <w:b/>
          <w:sz w:val="22"/>
          <w:szCs w:val="22"/>
        </w:rPr>
      </w:pPr>
      <w:bookmarkStart w:id="20" w:name="_Ref22217904"/>
      <w:bookmarkStart w:id="21" w:name="_Toc66097740"/>
      <w:r>
        <w:rPr>
          <w:rFonts w:ascii="Arial" w:hAnsi="Arial" w:cs="Arial"/>
          <w:b/>
          <w:sz w:val="22"/>
          <w:szCs w:val="22"/>
        </w:rPr>
        <w:t>Nachweise bei Aufträgen im Oberschwellenbereich</w:t>
      </w:r>
      <w:bookmarkEnd w:id="20"/>
      <w:bookmarkEnd w:id="21"/>
    </w:p>
    <w:p>
      <w:pPr>
        <w:pStyle w:val="Listenabsatz"/>
        <w:numPr>
          <w:ilvl w:val="0"/>
          <w:numId w:val="33"/>
        </w:numPr>
        <w:spacing w:after="120"/>
        <w:ind w:left="993" w:hanging="426"/>
        <w:contextualSpacing w:val="0"/>
        <w:jc w:val="both"/>
        <w:rPr>
          <w:rFonts w:ascii="Arial" w:hAnsi="Arial" w:cs="Arial"/>
          <w:sz w:val="22"/>
          <w:szCs w:val="22"/>
        </w:rPr>
      </w:pPr>
      <w:r>
        <w:rPr>
          <w:rFonts w:ascii="Arial" w:hAnsi="Arial" w:cs="Arial"/>
          <w:sz w:val="22"/>
          <w:szCs w:val="22"/>
        </w:rPr>
        <w:t xml:space="preserve">Bei Vergaben in Anwendung des GWB, der VgV sowie der EU-VOB/A ist eine Vergabedokumentation vorzulegen, die den Anforderungen gemäß § 8 VgV bzw. nach § 20 EU VOB/A entspricht und das Verfahren und die Prüfung und Wertung der Interessenbestätigungen, Teilnahmeanträge oder Angebote und die Zuschlagserteilung nachvollziehbar gemäß §§ 56-60 VgV bzw. nach §§ 15 bis 16d EU VOB/A darstellt. Dazu zählen insbesondere: </w:t>
      </w:r>
    </w:p>
    <w:p>
      <w:pPr>
        <w:pStyle w:val="Listenabsatz"/>
        <w:numPr>
          <w:ilvl w:val="2"/>
          <w:numId w:val="33"/>
        </w:numPr>
        <w:spacing w:after="60"/>
        <w:ind w:left="1418" w:hanging="142"/>
        <w:contextualSpacing w:val="0"/>
        <w:jc w:val="both"/>
        <w:rPr>
          <w:rFonts w:ascii="Arial" w:hAnsi="Arial" w:cs="Arial"/>
          <w:sz w:val="22"/>
          <w:szCs w:val="22"/>
        </w:rPr>
      </w:pPr>
      <w:r>
        <w:rPr>
          <w:rFonts w:ascii="Arial" w:hAnsi="Arial" w:cs="Arial"/>
          <w:sz w:val="22"/>
          <w:szCs w:val="22"/>
        </w:rPr>
        <w:t>die Schätzung des Auftragswertes,</w:t>
      </w:r>
    </w:p>
    <w:p>
      <w:pPr>
        <w:pStyle w:val="Listenabsatz"/>
        <w:numPr>
          <w:ilvl w:val="2"/>
          <w:numId w:val="33"/>
        </w:numPr>
        <w:spacing w:after="60"/>
        <w:ind w:left="1418" w:hanging="142"/>
        <w:contextualSpacing w:val="0"/>
        <w:rPr>
          <w:rFonts w:ascii="Arial" w:hAnsi="Arial" w:cs="Arial"/>
          <w:sz w:val="22"/>
          <w:szCs w:val="22"/>
        </w:rPr>
      </w:pPr>
      <w:r>
        <w:rPr>
          <w:rFonts w:ascii="Arial" w:hAnsi="Arial" w:cs="Arial"/>
          <w:sz w:val="22"/>
          <w:szCs w:val="22"/>
        </w:rPr>
        <w:t xml:space="preserve">die Begründung der Wahl der Vergabeart, sofern kein Offenes oder </w:t>
      </w:r>
      <w:r>
        <w:rPr>
          <w:rFonts w:ascii="Arial" w:hAnsi="Arial" w:cs="Arial"/>
          <w:sz w:val="22"/>
          <w:szCs w:val="22"/>
        </w:rPr>
        <w:br/>
        <w:t>Nicht offenes Verfahren gewählt wurde,</w:t>
      </w:r>
    </w:p>
    <w:p>
      <w:pPr>
        <w:pStyle w:val="Listenabsatz"/>
        <w:numPr>
          <w:ilvl w:val="2"/>
          <w:numId w:val="33"/>
        </w:numPr>
        <w:spacing w:after="60"/>
        <w:ind w:left="1418" w:hanging="142"/>
        <w:contextualSpacing w:val="0"/>
        <w:rPr>
          <w:rFonts w:ascii="Arial" w:hAnsi="Arial" w:cs="Arial"/>
          <w:sz w:val="22"/>
          <w:szCs w:val="22"/>
        </w:rPr>
      </w:pPr>
      <w:r>
        <w:rPr>
          <w:rFonts w:ascii="Arial" w:hAnsi="Arial" w:cs="Arial"/>
          <w:sz w:val="22"/>
          <w:szCs w:val="22"/>
        </w:rPr>
        <w:t>die Vergabeunterlagen, einschließlich Leistungsbeschreibung oder Leistungsverzeichnis</w:t>
      </w:r>
      <w:r>
        <w:rPr>
          <w:rFonts w:ascii="Arial" w:hAnsi="Arial" w:cs="Arial"/>
          <w:sz w:val="22"/>
          <w:szCs w:val="22"/>
        </w:rPr>
        <w:br/>
        <w:t>nach § 121 GWB, § 29 Abs. 1 Nr. 3 VgV, §§ 31-32 VgV, §§ 7</w:t>
      </w:r>
      <w:r>
        <w:rPr>
          <w:rFonts w:ascii="Arial" w:hAnsi="Arial" w:cs="Arial"/>
          <w:sz w:val="22"/>
          <w:szCs w:val="22"/>
        </w:rPr>
        <w:noBreakHyphen/>
        <w:t>7c, 8, 8a EU VOB/A,</w:t>
      </w:r>
    </w:p>
    <w:p>
      <w:pPr>
        <w:pStyle w:val="Listenabsatz"/>
        <w:numPr>
          <w:ilvl w:val="2"/>
          <w:numId w:val="33"/>
        </w:numPr>
        <w:spacing w:after="60"/>
        <w:ind w:left="1418" w:hanging="142"/>
        <w:contextualSpacing w:val="0"/>
        <w:jc w:val="both"/>
        <w:rPr>
          <w:rFonts w:ascii="Arial" w:hAnsi="Arial" w:cs="Arial"/>
          <w:sz w:val="22"/>
          <w:szCs w:val="22"/>
        </w:rPr>
      </w:pPr>
      <w:r>
        <w:rPr>
          <w:rFonts w:ascii="Arial" w:hAnsi="Arial" w:cs="Arial"/>
          <w:sz w:val="22"/>
          <w:szCs w:val="22"/>
        </w:rPr>
        <w:t xml:space="preserve">eine Begründung, soweit gemäß § 97 Abs. 4 GWB, § 30 VgV bzw. § 5 EU VOB/A aus wirtschaftlichen oder technischen Gründen auf eine Aufteilung </w:t>
      </w:r>
      <w:r>
        <w:rPr>
          <w:rFonts w:ascii="Arial" w:hAnsi="Arial" w:cs="Arial"/>
          <w:sz w:val="22"/>
          <w:szCs w:val="22"/>
        </w:rPr>
        <w:br/>
        <w:t xml:space="preserve">(Teillose) oder Trennung (Fachlose) verzichtet wurde und mehrere Teil- oder Fachlose zusammen vergeben wurden, </w:t>
      </w:r>
    </w:p>
    <w:p>
      <w:pPr>
        <w:pStyle w:val="Listenabsatz"/>
        <w:numPr>
          <w:ilvl w:val="2"/>
          <w:numId w:val="33"/>
        </w:numPr>
        <w:spacing w:after="60"/>
        <w:ind w:left="1418" w:hanging="142"/>
        <w:contextualSpacing w:val="0"/>
        <w:rPr>
          <w:rFonts w:ascii="Arial" w:hAnsi="Arial" w:cs="Arial"/>
          <w:sz w:val="22"/>
          <w:szCs w:val="22"/>
        </w:rPr>
      </w:pPr>
      <w:r>
        <w:rPr>
          <w:rFonts w:ascii="Arial" w:hAnsi="Arial" w:cs="Arial"/>
          <w:sz w:val="22"/>
          <w:szCs w:val="22"/>
        </w:rPr>
        <w:t xml:space="preserve">die Nachweise über Bekanntmachungen, </w:t>
      </w:r>
    </w:p>
    <w:p>
      <w:pPr>
        <w:pStyle w:val="Listenabsatz"/>
        <w:numPr>
          <w:ilvl w:val="2"/>
          <w:numId w:val="33"/>
        </w:numPr>
        <w:spacing w:after="60"/>
        <w:ind w:left="1418" w:hanging="142"/>
        <w:contextualSpacing w:val="0"/>
        <w:rPr>
          <w:rFonts w:ascii="Arial" w:hAnsi="Arial" w:cs="Arial"/>
          <w:sz w:val="22"/>
          <w:szCs w:val="22"/>
        </w:rPr>
      </w:pPr>
      <w:r>
        <w:rPr>
          <w:rFonts w:ascii="Arial" w:hAnsi="Arial" w:cs="Arial"/>
          <w:sz w:val="22"/>
          <w:szCs w:val="22"/>
        </w:rPr>
        <w:t xml:space="preserve">ein Nachweis über Eignungsprüfung </w:t>
      </w:r>
      <w:r>
        <w:rPr>
          <w:rFonts w:ascii="Arial" w:hAnsi="Arial" w:cs="Arial"/>
          <w:sz w:val="22"/>
          <w:szCs w:val="22"/>
        </w:rPr>
        <w:br/>
        <w:t xml:space="preserve">gemäß §§ 122 - 124 GWB, </w:t>
      </w:r>
      <w:r>
        <w:rPr>
          <w:rFonts w:ascii="Arial" w:eastAsia="Times New Roman" w:hAnsi="Arial" w:cs="Arial"/>
          <w:sz w:val="22"/>
          <w:szCs w:val="22"/>
          <w:lang w:eastAsia="de-DE"/>
        </w:rPr>
        <w:t>§ 42 VgV, § 16b EU VOB/A</w:t>
      </w:r>
    </w:p>
    <w:p>
      <w:pPr>
        <w:pStyle w:val="Listenabsatz"/>
        <w:numPr>
          <w:ilvl w:val="2"/>
          <w:numId w:val="33"/>
        </w:numPr>
        <w:spacing w:after="0"/>
        <w:ind w:left="1418" w:hanging="142"/>
        <w:contextualSpacing w:val="0"/>
        <w:rPr>
          <w:rFonts w:ascii="Arial" w:hAnsi="Arial" w:cs="Arial"/>
          <w:sz w:val="22"/>
          <w:szCs w:val="22"/>
        </w:rPr>
      </w:pPr>
      <w:r>
        <w:rPr>
          <w:rFonts w:ascii="Arial" w:hAnsi="Arial" w:cs="Arial"/>
          <w:sz w:val="22"/>
          <w:szCs w:val="22"/>
        </w:rPr>
        <w:t xml:space="preserve">bei Verfahren mit Teilnahmewettbewerb zusätzlich: </w:t>
      </w:r>
    </w:p>
    <w:p>
      <w:pPr>
        <w:pStyle w:val="Listenabsatz"/>
        <w:spacing w:after="120"/>
        <w:ind w:left="1418"/>
        <w:contextualSpacing w:val="0"/>
        <w:rPr>
          <w:rFonts w:ascii="Arial" w:hAnsi="Arial" w:cs="Arial"/>
          <w:sz w:val="22"/>
          <w:szCs w:val="22"/>
        </w:rPr>
      </w:pPr>
      <w:r>
        <w:rPr>
          <w:rFonts w:ascii="Arial" w:hAnsi="Arial" w:cs="Arial"/>
          <w:sz w:val="22"/>
          <w:szCs w:val="22"/>
        </w:rPr>
        <w:t xml:space="preserve">ein Nachweis über die Angebotseinholung mit Nachweis zum Postausgang </w:t>
      </w:r>
      <w:r>
        <w:rPr>
          <w:rFonts w:ascii="Arial" w:hAnsi="Arial" w:cs="Arial"/>
          <w:sz w:val="22"/>
          <w:szCs w:val="22"/>
        </w:rPr>
        <w:br/>
        <w:t xml:space="preserve">(bei nicht offenen Verfahren - mind. 5 Bewerber, </w:t>
      </w:r>
      <w:r>
        <w:rPr>
          <w:rFonts w:ascii="Arial" w:hAnsi="Arial" w:cs="Arial"/>
          <w:sz w:val="22"/>
          <w:szCs w:val="22"/>
        </w:rPr>
        <w:br/>
        <w:t xml:space="preserve">weitere Verfahren mind. 3  Bewerber </w:t>
      </w:r>
      <w:r>
        <w:rPr>
          <w:rFonts w:ascii="Arial" w:hAnsi="Arial" w:cs="Arial"/>
          <w:sz w:val="22"/>
          <w:szCs w:val="22"/>
        </w:rPr>
        <w:br/>
        <w:t>nach § 14 Abs. 2 u. § 16 VgV, §§ 3, 3a Abs. 1 EU VOB/A),</w:t>
      </w:r>
    </w:p>
    <w:p>
      <w:pPr>
        <w:pStyle w:val="Listenabsatz"/>
        <w:numPr>
          <w:ilvl w:val="2"/>
          <w:numId w:val="33"/>
        </w:numPr>
        <w:spacing w:after="60"/>
        <w:ind w:left="1418" w:hanging="142"/>
        <w:contextualSpacing w:val="0"/>
        <w:rPr>
          <w:rFonts w:ascii="Arial" w:hAnsi="Arial" w:cs="Arial"/>
          <w:sz w:val="22"/>
          <w:szCs w:val="22"/>
        </w:rPr>
      </w:pPr>
      <w:r>
        <w:rPr>
          <w:rFonts w:ascii="Arial" w:hAnsi="Arial" w:cs="Arial"/>
          <w:sz w:val="22"/>
          <w:szCs w:val="22"/>
        </w:rPr>
        <w:t xml:space="preserve">die Dokumentation über Öffnung der Teilnahmeanträge bzw. </w:t>
      </w:r>
      <w:r>
        <w:rPr>
          <w:rFonts w:ascii="Arial" w:hAnsi="Arial" w:cs="Arial"/>
          <w:sz w:val="22"/>
          <w:szCs w:val="22"/>
        </w:rPr>
        <w:br/>
        <w:t xml:space="preserve">die Niederschrift über Öffnung der Angebote </w:t>
      </w:r>
      <w:r>
        <w:rPr>
          <w:rFonts w:ascii="Arial" w:hAnsi="Arial" w:cs="Arial"/>
          <w:sz w:val="22"/>
          <w:szCs w:val="22"/>
        </w:rPr>
        <w:br/>
        <w:t>nach §§ 8, 55 VgV, § 14 EU VOB/A,</w:t>
      </w:r>
    </w:p>
    <w:p>
      <w:pPr>
        <w:pStyle w:val="Listenabsatz"/>
        <w:numPr>
          <w:ilvl w:val="2"/>
          <w:numId w:val="33"/>
        </w:numPr>
        <w:spacing w:after="60"/>
        <w:ind w:left="1418" w:hanging="142"/>
        <w:contextualSpacing w:val="0"/>
        <w:jc w:val="both"/>
        <w:rPr>
          <w:rFonts w:ascii="Arial" w:hAnsi="Arial" w:cs="Arial"/>
          <w:sz w:val="22"/>
          <w:szCs w:val="22"/>
        </w:rPr>
      </w:pPr>
      <w:r>
        <w:rPr>
          <w:rFonts w:ascii="Arial" w:hAnsi="Arial" w:cs="Arial"/>
          <w:sz w:val="22"/>
          <w:szCs w:val="22"/>
        </w:rPr>
        <w:t xml:space="preserve">die Liste über nachgeforderte Unterlagen, der Nachweis zur Beantwortung von Bieteranfragen oder Rügen und Bekanntmachung dieser sowie die Dokumentation ggf. geführter Aufklärungsgespräche, </w:t>
      </w:r>
    </w:p>
    <w:p>
      <w:pPr>
        <w:pStyle w:val="Listenabsatz"/>
        <w:numPr>
          <w:ilvl w:val="2"/>
          <w:numId w:val="33"/>
        </w:numPr>
        <w:spacing w:after="60"/>
        <w:ind w:left="1418" w:hanging="142"/>
        <w:contextualSpacing w:val="0"/>
        <w:rPr>
          <w:rFonts w:ascii="Arial" w:hAnsi="Arial" w:cs="Arial"/>
          <w:sz w:val="22"/>
          <w:szCs w:val="22"/>
        </w:rPr>
      </w:pPr>
      <w:r>
        <w:rPr>
          <w:rFonts w:ascii="Arial" w:hAnsi="Arial" w:cs="Arial"/>
          <w:sz w:val="22"/>
          <w:szCs w:val="22"/>
        </w:rPr>
        <w:t xml:space="preserve">ggf. eine inhaltliche Darstellung geführter Aufklärungsgespräche </w:t>
      </w:r>
      <w:r>
        <w:rPr>
          <w:rFonts w:ascii="Arial" w:hAnsi="Arial" w:cs="Arial"/>
          <w:sz w:val="22"/>
          <w:szCs w:val="22"/>
        </w:rPr>
        <w:br/>
        <w:t>nach §§ 15 Abs. 5, 60 VgV, § 15 EU VOB/A,</w:t>
      </w:r>
    </w:p>
    <w:p>
      <w:pPr>
        <w:pStyle w:val="Listenabsatz"/>
        <w:numPr>
          <w:ilvl w:val="2"/>
          <w:numId w:val="33"/>
        </w:numPr>
        <w:spacing w:after="60"/>
        <w:ind w:left="1418" w:hanging="142"/>
        <w:contextualSpacing w:val="0"/>
        <w:rPr>
          <w:rFonts w:ascii="Arial" w:hAnsi="Arial" w:cs="Arial"/>
          <w:sz w:val="22"/>
          <w:szCs w:val="22"/>
        </w:rPr>
      </w:pPr>
      <w:r>
        <w:rPr>
          <w:rFonts w:ascii="Arial" w:hAnsi="Arial" w:cs="Arial"/>
          <w:sz w:val="22"/>
          <w:szCs w:val="22"/>
        </w:rPr>
        <w:t xml:space="preserve">die Information über ausgeschlossene Bieter </w:t>
      </w:r>
      <w:r>
        <w:rPr>
          <w:rFonts w:ascii="Arial" w:hAnsi="Arial" w:cs="Arial"/>
          <w:sz w:val="22"/>
          <w:szCs w:val="22"/>
        </w:rPr>
        <w:br/>
        <w:t>gemäß §§ 123, 124 GWB, §§ 42 ff VgV, § 19 EU VOB/A,</w:t>
      </w:r>
    </w:p>
    <w:p>
      <w:pPr>
        <w:pStyle w:val="Listenabsatz"/>
        <w:numPr>
          <w:ilvl w:val="2"/>
          <w:numId w:val="33"/>
        </w:numPr>
        <w:spacing w:after="60"/>
        <w:ind w:left="1418" w:hanging="142"/>
        <w:contextualSpacing w:val="0"/>
        <w:jc w:val="both"/>
        <w:rPr>
          <w:rFonts w:ascii="Arial" w:hAnsi="Arial" w:cs="Arial"/>
          <w:sz w:val="22"/>
          <w:szCs w:val="22"/>
        </w:rPr>
      </w:pPr>
      <w:r>
        <w:rPr>
          <w:rFonts w:ascii="Arial" w:hAnsi="Arial" w:cs="Arial"/>
          <w:sz w:val="22"/>
          <w:szCs w:val="22"/>
        </w:rPr>
        <w:lastRenderedPageBreak/>
        <w:t>die Wertungsübersicht, die die Prüfung und Wertung der Angebote dokumentiert einschließlich Preisspiegel (bei einheitlichem Leistungsverzeichnis),</w:t>
      </w:r>
    </w:p>
    <w:p>
      <w:pPr>
        <w:pStyle w:val="Listenabsatz"/>
        <w:numPr>
          <w:ilvl w:val="2"/>
          <w:numId w:val="33"/>
        </w:numPr>
        <w:spacing w:after="120"/>
        <w:ind w:left="1418" w:hanging="142"/>
        <w:contextualSpacing w:val="0"/>
        <w:jc w:val="both"/>
        <w:rPr>
          <w:rFonts w:ascii="Arial" w:hAnsi="Arial" w:cs="Arial"/>
          <w:sz w:val="22"/>
          <w:szCs w:val="22"/>
        </w:rPr>
      </w:pPr>
      <w:r>
        <w:rPr>
          <w:rFonts w:ascii="Arial" w:hAnsi="Arial" w:cs="Arial"/>
          <w:sz w:val="22"/>
          <w:szCs w:val="22"/>
        </w:rPr>
        <w:t>die Begründung zur Zuschlagserteilung (Vergabevermerk) bzw. Aufhebung des Verfahrens,</w:t>
      </w:r>
    </w:p>
    <w:p>
      <w:pPr>
        <w:pStyle w:val="Listenabsatz"/>
        <w:numPr>
          <w:ilvl w:val="0"/>
          <w:numId w:val="33"/>
        </w:numPr>
        <w:spacing w:after="120"/>
        <w:ind w:left="993" w:hanging="426"/>
        <w:contextualSpacing w:val="0"/>
        <w:jc w:val="both"/>
        <w:rPr>
          <w:rFonts w:ascii="Arial" w:hAnsi="Arial" w:cs="Arial"/>
          <w:sz w:val="22"/>
          <w:szCs w:val="22"/>
        </w:rPr>
      </w:pPr>
      <w:r>
        <w:rPr>
          <w:rFonts w:ascii="Arial" w:hAnsi="Arial" w:cs="Arial"/>
          <w:sz w:val="22"/>
          <w:szCs w:val="22"/>
        </w:rPr>
        <w:t>das bezuschlagte Angebot bzw. Nebenangebot einschließlich Vertragsunterlagen,</w:t>
      </w:r>
    </w:p>
    <w:p>
      <w:pPr>
        <w:pStyle w:val="Listenabsatz"/>
        <w:numPr>
          <w:ilvl w:val="0"/>
          <w:numId w:val="33"/>
        </w:numPr>
        <w:spacing w:after="120"/>
        <w:ind w:left="993" w:hanging="426"/>
        <w:contextualSpacing w:val="0"/>
        <w:jc w:val="both"/>
        <w:rPr>
          <w:rFonts w:ascii="Arial" w:hAnsi="Arial" w:cs="Arial"/>
          <w:sz w:val="22"/>
          <w:szCs w:val="22"/>
        </w:rPr>
      </w:pPr>
      <w:r>
        <w:rPr>
          <w:rFonts w:ascii="Arial" w:hAnsi="Arial" w:cs="Arial"/>
          <w:sz w:val="22"/>
          <w:szCs w:val="22"/>
        </w:rPr>
        <w:t>ein Auszug aus dem Wettbewerbsregister für das bezuschlagte Unternehmen nach § 6 Abs. 1 Wettbewerbsregistergesetz (WRegG)</w:t>
      </w:r>
    </w:p>
    <w:p>
      <w:pPr>
        <w:pStyle w:val="Listenabsatz"/>
        <w:numPr>
          <w:ilvl w:val="0"/>
          <w:numId w:val="33"/>
        </w:numPr>
        <w:spacing w:after="120"/>
        <w:ind w:left="993" w:hanging="426"/>
        <w:contextualSpacing w:val="0"/>
        <w:jc w:val="both"/>
        <w:rPr>
          <w:rFonts w:ascii="Arial" w:hAnsi="Arial" w:cs="Arial"/>
          <w:sz w:val="22"/>
          <w:szCs w:val="22"/>
        </w:rPr>
      </w:pPr>
      <w:r>
        <w:rPr>
          <w:rFonts w:ascii="Arial" w:hAnsi="Arial" w:cs="Arial"/>
          <w:sz w:val="22"/>
          <w:szCs w:val="22"/>
        </w:rPr>
        <w:t>Nachreichung von Auftragsänderungen, Nachträgen und Nachtragsvereinbarungen einschließlich deren Begründung gemäß § 132 GWB,</w:t>
      </w:r>
    </w:p>
    <w:p>
      <w:pPr>
        <w:pStyle w:val="Listenabsatz"/>
        <w:numPr>
          <w:ilvl w:val="0"/>
          <w:numId w:val="33"/>
        </w:numPr>
        <w:spacing w:after="60"/>
        <w:ind w:left="993" w:hanging="426"/>
        <w:contextualSpacing w:val="0"/>
        <w:jc w:val="both"/>
        <w:rPr>
          <w:rFonts w:ascii="Arial" w:hAnsi="Arial" w:cs="Arial"/>
          <w:sz w:val="22"/>
          <w:szCs w:val="22"/>
        </w:rPr>
      </w:pPr>
      <w:bookmarkStart w:id="22" w:name="_Ref22217956"/>
      <w:r>
        <w:rPr>
          <w:rFonts w:ascii="Arial" w:hAnsi="Arial" w:cs="Arial"/>
          <w:sz w:val="22"/>
          <w:szCs w:val="22"/>
        </w:rPr>
        <w:t>Nachweise über die Bekanntmachungen</w:t>
      </w:r>
      <w:bookmarkEnd w:id="22"/>
      <w:r>
        <w:rPr>
          <w:rFonts w:ascii="Arial" w:hAnsi="Arial" w:cs="Arial"/>
          <w:sz w:val="22"/>
          <w:szCs w:val="22"/>
        </w:rPr>
        <w:t>:</w:t>
      </w:r>
    </w:p>
    <w:p>
      <w:pPr>
        <w:pStyle w:val="Listenabsatz"/>
        <w:numPr>
          <w:ilvl w:val="2"/>
          <w:numId w:val="33"/>
        </w:numPr>
        <w:spacing w:after="60"/>
        <w:ind w:left="1418" w:hanging="142"/>
        <w:contextualSpacing w:val="0"/>
        <w:rPr>
          <w:rFonts w:ascii="Arial" w:hAnsi="Arial" w:cs="Arial"/>
          <w:sz w:val="22"/>
          <w:szCs w:val="22"/>
        </w:rPr>
      </w:pPr>
      <w:r>
        <w:rPr>
          <w:rFonts w:ascii="Arial" w:hAnsi="Arial" w:cs="Arial"/>
          <w:sz w:val="22"/>
          <w:szCs w:val="22"/>
        </w:rPr>
        <w:t xml:space="preserve">Nachweis über die Veröffentlichung der Bekanntmachung, der Vorinformation, der Mitteilungen an das Amt für Veröffentlichungen der EU </w:t>
      </w:r>
      <w:r>
        <w:rPr>
          <w:rFonts w:ascii="Arial" w:hAnsi="Arial" w:cs="Arial"/>
          <w:sz w:val="22"/>
          <w:szCs w:val="22"/>
        </w:rPr>
        <w:br/>
        <w:t>nach §§ 37 - 40 VgV, § 12 EU VOB/A, z.B. Kopie des Auszuges aus dem EU-Amtsblatt, Vorlage der nach dem Versand generierten PDF/HTML-Dokumente / Protokolle (gem. Durchführungsverordnung (EU) 2019/1780, § 10a VgV),</w:t>
      </w:r>
    </w:p>
    <w:p>
      <w:pPr>
        <w:pStyle w:val="Listenabsatz"/>
        <w:numPr>
          <w:ilvl w:val="2"/>
          <w:numId w:val="33"/>
        </w:numPr>
        <w:spacing w:after="60"/>
        <w:ind w:left="1418" w:hanging="142"/>
        <w:contextualSpacing w:val="0"/>
        <w:rPr>
          <w:rFonts w:ascii="Arial" w:hAnsi="Arial" w:cs="Arial"/>
          <w:sz w:val="22"/>
          <w:szCs w:val="22"/>
        </w:rPr>
      </w:pPr>
      <w:r>
        <w:rPr>
          <w:rFonts w:ascii="Arial" w:hAnsi="Arial" w:cs="Arial"/>
          <w:sz w:val="22"/>
          <w:szCs w:val="22"/>
        </w:rPr>
        <w:t>Nachweise über nationale Bekanntmachungen</w:t>
      </w:r>
      <w:r>
        <w:rPr>
          <w:rFonts w:ascii="Arial" w:hAnsi="Arial" w:cs="Arial"/>
          <w:sz w:val="22"/>
          <w:szCs w:val="22"/>
        </w:rPr>
        <w:br/>
        <w:t xml:space="preserve">nach § 40 Abs. 3 VgV, § 12 EU VOB/A, </w:t>
      </w:r>
    </w:p>
    <w:p>
      <w:pPr>
        <w:pStyle w:val="Listenabsatz"/>
        <w:numPr>
          <w:ilvl w:val="2"/>
          <w:numId w:val="33"/>
        </w:numPr>
        <w:spacing w:after="60"/>
        <w:ind w:left="1418" w:hanging="142"/>
        <w:contextualSpacing w:val="0"/>
        <w:rPr>
          <w:rFonts w:ascii="Arial" w:hAnsi="Arial" w:cs="Arial"/>
          <w:sz w:val="22"/>
          <w:szCs w:val="22"/>
        </w:rPr>
      </w:pPr>
      <w:r>
        <w:rPr>
          <w:rFonts w:ascii="Arial" w:hAnsi="Arial" w:cs="Arial"/>
          <w:sz w:val="22"/>
          <w:szCs w:val="22"/>
        </w:rPr>
        <w:t xml:space="preserve">Nachweis über die Bekanntmachung vor und nach Vertragsabschluss </w:t>
      </w:r>
      <w:r>
        <w:rPr>
          <w:rFonts w:ascii="Arial" w:hAnsi="Arial" w:cs="Arial"/>
          <w:sz w:val="22"/>
          <w:szCs w:val="22"/>
        </w:rPr>
        <w:br/>
        <w:t>nach § 134 GWB, §§ 39, 62, 63 VgV, §§ 11 EU, 12 EU VOB/A</w:t>
      </w:r>
    </w:p>
    <w:p>
      <w:pPr>
        <w:pStyle w:val="Listenabsatz"/>
        <w:numPr>
          <w:ilvl w:val="0"/>
          <w:numId w:val="1"/>
        </w:numPr>
        <w:ind w:left="1843" w:hanging="425"/>
        <w:rPr>
          <w:rFonts w:ascii="Arial" w:hAnsi="Arial" w:cs="Arial"/>
          <w:sz w:val="22"/>
          <w:szCs w:val="22"/>
        </w:rPr>
      </w:pPr>
      <w:r>
        <w:rPr>
          <w:rFonts w:ascii="Arial" w:hAnsi="Arial" w:cs="Arial"/>
          <w:sz w:val="22"/>
          <w:szCs w:val="22"/>
        </w:rPr>
        <w:t>vor Vertragsabschluss - Nachweis über die Einhaltung der Informations- und Wartepflicht, z.B. Kopie der Absageschreiben,</w:t>
      </w:r>
    </w:p>
    <w:p>
      <w:pPr>
        <w:pStyle w:val="Listenabsatz"/>
        <w:numPr>
          <w:ilvl w:val="0"/>
          <w:numId w:val="1"/>
        </w:numPr>
        <w:ind w:left="1843" w:hanging="425"/>
        <w:rPr>
          <w:rFonts w:ascii="Arial" w:hAnsi="Arial" w:cs="Arial"/>
          <w:sz w:val="22"/>
          <w:szCs w:val="22"/>
        </w:rPr>
      </w:pPr>
      <w:r>
        <w:rPr>
          <w:rFonts w:ascii="Arial" w:hAnsi="Arial" w:cs="Arial"/>
          <w:sz w:val="22"/>
          <w:szCs w:val="22"/>
        </w:rPr>
        <w:t>nach Vertragsabschluss - z.B. Kopie des Auszuges aus dem EU-Amtsblatt, Vorlage der nach dem Versand generierten PDF/HTML-Dokumente / Protokolle (gem. Durchführungsverordnung (EU) 2019/1780, § 10a VgV),</w:t>
      </w:r>
    </w:p>
    <w:p>
      <w:pPr>
        <w:pStyle w:val="Listenabsatz"/>
        <w:numPr>
          <w:ilvl w:val="0"/>
          <w:numId w:val="1"/>
        </w:numPr>
        <w:spacing w:after="60"/>
        <w:ind w:left="1843" w:hanging="425"/>
        <w:contextualSpacing w:val="0"/>
        <w:rPr>
          <w:rFonts w:ascii="Arial" w:hAnsi="Arial" w:cs="Arial"/>
          <w:sz w:val="22"/>
          <w:szCs w:val="22"/>
        </w:rPr>
      </w:pPr>
      <w:r>
        <w:rPr>
          <w:rFonts w:ascii="Arial" w:hAnsi="Arial" w:cs="Arial"/>
          <w:sz w:val="22"/>
          <w:szCs w:val="22"/>
        </w:rPr>
        <w:t xml:space="preserve">Nachweise über Abschluss bzw. Aufhebung des Verfahrens </w:t>
      </w:r>
      <w:r>
        <w:rPr>
          <w:rFonts w:ascii="Arial" w:hAnsi="Arial" w:cs="Arial"/>
          <w:sz w:val="22"/>
          <w:szCs w:val="22"/>
        </w:rPr>
        <w:br/>
        <w:t xml:space="preserve">nach §§ 62, 63 VgV, </w:t>
      </w:r>
      <w:r>
        <w:rPr>
          <w:rFonts w:ascii="Arial" w:hAnsi="Arial" w:cs="Arial"/>
          <w:bCs/>
          <w:sz w:val="22"/>
          <w:szCs w:val="22"/>
        </w:rPr>
        <w:t>§ 3 EU VOB/A</w:t>
      </w:r>
      <w:r>
        <w:rPr>
          <w:rFonts w:ascii="Arial" w:hAnsi="Arial" w:cs="Arial"/>
          <w:sz w:val="22"/>
          <w:szCs w:val="22"/>
        </w:rPr>
        <w:t xml:space="preserve">, </w:t>
      </w:r>
      <w:r>
        <w:rPr>
          <w:rFonts w:ascii="Arial" w:eastAsia="Times New Roman" w:hAnsi="Arial" w:cs="Arial"/>
          <w:sz w:val="22"/>
          <w:szCs w:val="22"/>
          <w:lang w:eastAsia="de-DE"/>
        </w:rPr>
        <w:t>z.B. Kopie des Vermerkes</w:t>
      </w:r>
      <w:r>
        <w:rPr>
          <w:rFonts w:ascii="Arial" w:hAnsi="Arial" w:cs="Arial"/>
          <w:sz w:val="22"/>
          <w:szCs w:val="22"/>
        </w:rPr>
        <w:t xml:space="preserve"> an alle Bieter od. Bewerber, </w:t>
      </w:r>
    </w:p>
    <w:p>
      <w:pPr>
        <w:pStyle w:val="Listenabsatz"/>
        <w:numPr>
          <w:ilvl w:val="2"/>
          <w:numId w:val="33"/>
        </w:numPr>
        <w:spacing w:after="60"/>
        <w:ind w:left="1418" w:hanging="142"/>
        <w:contextualSpacing w:val="0"/>
        <w:jc w:val="both"/>
        <w:rPr>
          <w:rFonts w:ascii="Arial" w:hAnsi="Arial" w:cs="Arial"/>
          <w:sz w:val="22"/>
          <w:szCs w:val="22"/>
        </w:rPr>
      </w:pPr>
      <w:r>
        <w:rPr>
          <w:rFonts w:ascii="Arial" w:hAnsi="Arial" w:cs="Arial"/>
          <w:sz w:val="22"/>
          <w:szCs w:val="22"/>
        </w:rPr>
        <w:t>sofern die Auftragsvergabe ohne vorherige Bekanntmachung eines Aufrufes zum Wettbewerb im EU-Amtsblatt erfolgte, ist die Begründung gemäß Anhang Tabelle 2 der DVO (EU) 2019/1780 vorzulegen,</w:t>
      </w:r>
    </w:p>
    <w:p>
      <w:pPr>
        <w:pStyle w:val="Listenabsatz"/>
        <w:numPr>
          <w:ilvl w:val="2"/>
          <w:numId w:val="33"/>
        </w:numPr>
        <w:spacing w:after="120"/>
        <w:ind w:left="1418" w:hanging="142"/>
        <w:contextualSpacing w:val="0"/>
        <w:jc w:val="both"/>
        <w:rPr>
          <w:rFonts w:ascii="Arial" w:hAnsi="Arial" w:cs="Arial"/>
          <w:sz w:val="22"/>
          <w:szCs w:val="22"/>
        </w:rPr>
      </w:pPr>
      <w:r>
        <w:rPr>
          <w:rFonts w:ascii="Arial" w:hAnsi="Arial" w:cs="Arial"/>
          <w:sz w:val="22"/>
          <w:szCs w:val="22"/>
        </w:rPr>
        <w:t>Nachweise über die Bekanntmachung von Auftragsänderungen nach § 132 Abs. 2 Satz 1 Nr. 2 u. 3 GWB, Vorlage der nach dem Versand generierten PDF/HTML-Dokumente / Protokolle (gem. Durchführungsverordnung (EU) 2019/1780, § 10a VgV) zu § 132 Abs. 5 GWB, § 39 Abs. 5 VgV, § 18 EU Abs. 3 VOB/A,</w:t>
      </w:r>
    </w:p>
    <w:p>
      <w:pPr>
        <w:pStyle w:val="Listenabsatz"/>
        <w:numPr>
          <w:ilvl w:val="0"/>
          <w:numId w:val="33"/>
        </w:numPr>
        <w:spacing w:after="60"/>
        <w:ind w:left="993" w:hanging="426"/>
        <w:contextualSpacing w:val="0"/>
        <w:jc w:val="both"/>
        <w:rPr>
          <w:rFonts w:ascii="Arial" w:hAnsi="Arial" w:cs="Arial"/>
          <w:sz w:val="22"/>
          <w:szCs w:val="22"/>
        </w:rPr>
      </w:pPr>
      <w:r>
        <w:rPr>
          <w:rFonts w:ascii="Arial" w:hAnsi="Arial" w:cs="Arial"/>
          <w:sz w:val="22"/>
          <w:szCs w:val="22"/>
        </w:rPr>
        <w:t>Vergaberechtlichter Mindestlohn und Mindestarbeitsbedingungen (mögliche Ausnahme § 2 Abs. 8 TVgG M-V):</w:t>
      </w:r>
    </w:p>
    <w:p>
      <w:pPr>
        <w:pStyle w:val="Listenabsatz"/>
        <w:numPr>
          <w:ilvl w:val="0"/>
          <w:numId w:val="8"/>
        </w:numPr>
        <w:spacing w:after="60"/>
        <w:ind w:left="1418" w:hanging="142"/>
        <w:contextualSpacing w:val="0"/>
        <w:jc w:val="both"/>
        <w:rPr>
          <w:rFonts w:ascii="Arial" w:hAnsi="Arial" w:cs="Arial"/>
          <w:sz w:val="22"/>
          <w:szCs w:val="22"/>
        </w:rPr>
      </w:pPr>
      <w:r>
        <w:rPr>
          <w:rFonts w:ascii="Arial" w:hAnsi="Arial" w:cs="Arial"/>
          <w:sz w:val="22"/>
          <w:szCs w:val="22"/>
        </w:rPr>
        <w:t>die Erklärung zur Einhaltung von Mindestarbeitsbedingungen und zur Zahlung des vergaberechtlichen Mindestlohnes (Anlage 6</w:t>
      </w:r>
      <w:r>
        <w:rPr>
          <w:rStyle w:val="Funotenzeichen"/>
          <w:rFonts w:ascii="Arial" w:hAnsi="Arial" w:cs="Arial"/>
          <w:sz w:val="22"/>
          <w:szCs w:val="22"/>
        </w:rPr>
        <w:footnoteReference w:id="6"/>
      </w:r>
      <w:r>
        <w:rPr>
          <w:rFonts w:ascii="Arial" w:hAnsi="Arial" w:cs="Arial"/>
          <w:sz w:val="22"/>
          <w:szCs w:val="22"/>
        </w:rPr>
        <w:t>), die nach §§ 5, 6</w:t>
      </w:r>
      <w:r>
        <w:rPr>
          <w:rFonts w:ascii="Arial" w:hAnsi="Arial" w:cs="Arial"/>
          <w:sz w:val="20"/>
          <w:szCs w:val="22"/>
        </w:rPr>
        <w:t xml:space="preserve"> und </w:t>
      </w:r>
      <w:r>
        <w:rPr>
          <w:rFonts w:ascii="Arial" w:hAnsi="Arial" w:cs="Arial"/>
          <w:sz w:val="22"/>
          <w:szCs w:val="22"/>
        </w:rPr>
        <w:t> 8 Abs. 1 TVgG M-V zur Angebotsabgabe mit abzufordern ist,</w:t>
      </w:r>
    </w:p>
    <w:p>
      <w:pPr>
        <w:pStyle w:val="Listenabsatz"/>
        <w:numPr>
          <w:ilvl w:val="0"/>
          <w:numId w:val="8"/>
        </w:numPr>
        <w:spacing w:after="60"/>
        <w:ind w:left="1418" w:hanging="142"/>
        <w:contextualSpacing w:val="0"/>
        <w:jc w:val="both"/>
        <w:rPr>
          <w:rFonts w:ascii="Arial" w:hAnsi="Arial" w:cs="Arial"/>
          <w:sz w:val="22"/>
          <w:szCs w:val="22"/>
        </w:rPr>
      </w:pPr>
      <w:r>
        <w:rPr>
          <w:rFonts w:ascii="Arial" w:hAnsi="Arial" w:cs="Arial"/>
          <w:sz w:val="22"/>
          <w:szCs w:val="22"/>
        </w:rPr>
        <w:lastRenderedPageBreak/>
        <w:t>die Vereinbarung zur Kontrolle der Einhaltung der Mindestarbeitsbedingungen (Anlage 8</w:t>
      </w:r>
      <w:r>
        <w:rPr>
          <w:rFonts w:ascii="Arial" w:hAnsi="Arial" w:cs="Arial"/>
          <w:sz w:val="22"/>
          <w:szCs w:val="22"/>
          <w:vertAlign w:val="superscript"/>
        </w:rPr>
        <w:t>4</w:t>
      </w:r>
      <w:r>
        <w:rPr>
          <w:rFonts w:ascii="Arial" w:hAnsi="Arial" w:cs="Arial"/>
          <w:sz w:val="22"/>
          <w:szCs w:val="22"/>
        </w:rPr>
        <w:t>) nach §§ 5, 6 TVgG M-V, die zur Angebotsabgabe mit abzufordern ist.</w:t>
      </w:r>
    </w:p>
    <w:p>
      <w:pPr>
        <w:spacing w:after="60"/>
        <w:jc w:val="both"/>
        <w:rPr>
          <w:rFonts w:ascii="Arial" w:hAnsi="Arial" w:cs="Arial"/>
          <w:sz w:val="22"/>
          <w:szCs w:val="22"/>
        </w:rPr>
      </w:pPr>
    </w:p>
    <w:p>
      <w:pPr>
        <w:pStyle w:val="Listenabsatz"/>
        <w:numPr>
          <w:ilvl w:val="0"/>
          <w:numId w:val="2"/>
        </w:numPr>
        <w:spacing w:after="120"/>
        <w:ind w:left="709" w:hanging="709"/>
        <w:contextualSpacing w:val="0"/>
        <w:jc w:val="both"/>
        <w:rPr>
          <w:rFonts w:ascii="Arial" w:hAnsi="Arial" w:cs="Arial"/>
          <w:b/>
          <w:sz w:val="22"/>
          <w:szCs w:val="22"/>
        </w:rPr>
      </w:pPr>
      <w:bookmarkStart w:id="23" w:name="_Toc66097420"/>
      <w:bookmarkStart w:id="24" w:name="_Toc66097468"/>
      <w:bookmarkStart w:id="25" w:name="_Toc66097584"/>
      <w:bookmarkStart w:id="26" w:name="_Toc66097741"/>
      <w:bookmarkStart w:id="27" w:name="_Toc66097421"/>
      <w:bookmarkStart w:id="28" w:name="_Toc66097469"/>
      <w:bookmarkStart w:id="29" w:name="_Toc66097585"/>
      <w:bookmarkStart w:id="30" w:name="_Toc66097742"/>
      <w:bookmarkStart w:id="31" w:name="_Toc66097422"/>
      <w:bookmarkStart w:id="32" w:name="_Toc66097470"/>
      <w:bookmarkStart w:id="33" w:name="_Toc66097586"/>
      <w:bookmarkStart w:id="34" w:name="_Toc66097743"/>
      <w:bookmarkStart w:id="35" w:name="_Toc66097423"/>
      <w:bookmarkStart w:id="36" w:name="_Toc66097471"/>
      <w:bookmarkStart w:id="37" w:name="_Toc66097587"/>
      <w:bookmarkStart w:id="38" w:name="_Toc66097744"/>
      <w:bookmarkStart w:id="39" w:name="_Toc66097424"/>
      <w:bookmarkStart w:id="40" w:name="_Toc66097472"/>
      <w:bookmarkStart w:id="41" w:name="_Toc66097588"/>
      <w:bookmarkStart w:id="42" w:name="_Toc66097745"/>
      <w:bookmarkStart w:id="43" w:name="_Toc66097425"/>
      <w:bookmarkStart w:id="44" w:name="_Toc66097473"/>
      <w:bookmarkStart w:id="45" w:name="_Toc66097589"/>
      <w:bookmarkStart w:id="46" w:name="_Toc66097746"/>
      <w:bookmarkStart w:id="47" w:name="_Toc66097426"/>
      <w:bookmarkStart w:id="48" w:name="_Toc66097474"/>
      <w:bookmarkStart w:id="49" w:name="_Toc66097590"/>
      <w:bookmarkStart w:id="50" w:name="_Toc66097747"/>
      <w:bookmarkStart w:id="51" w:name="_Toc66097427"/>
      <w:bookmarkStart w:id="52" w:name="_Toc66097475"/>
      <w:bookmarkStart w:id="53" w:name="_Toc66097591"/>
      <w:bookmarkStart w:id="54" w:name="_Toc66097748"/>
      <w:bookmarkStart w:id="55" w:name="_Toc66097428"/>
      <w:bookmarkStart w:id="56" w:name="_Toc66097476"/>
      <w:bookmarkStart w:id="57" w:name="_Toc66097592"/>
      <w:bookmarkStart w:id="58" w:name="_Toc66097749"/>
      <w:bookmarkStart w:id="59" w:name="_Toc66097429"/>
      <w:bookmarkStart w:id="60" w:name="_Toc66097477"/>
      <w:bookmarkStart w:id="61" w:name="_Toc66097593"/>
      <w:bookmarkStart w:id="62" w:name="_Toc66097750"/>
      <w:bookmarkStart w:id="63" w:name="_Toc66097430"/>
      <w:bookmarkStart w:id="64" w:name="_Toc66097478"/>
      <w:bookmarkStart w:id="65" w:name="_Toc66097594"/>
      <w:bookmarkStart w:id="66" w:name="_Toc66097751"/>
      <w:bookmarkStart w:id="67" w:name="_Toc66097431"/>
      <w:bookmarkStart w:id="68" w:name="_Toc66097479"/>
      <w:bookmarkStart w:id="69" w:name="_Toc66097595"/>
      <w:bookmarkStart w:id="70" w:name="_Toc66097752"/>
      <w:bookmarkStart w:id="71" w:name="_Toc66097753"/>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Pr>
          <w:rFonts w:ascii="Arial" w:hAnsi="Arial" w:cs="Arial"/>
          <w:b/>
          <w:sz w:val="22"/>
          <w:szCs w:val="22"/>
        </w:rPr>
        <w:t>Zur Verfügung gestellte Dokumente</w:t>
      </w:r>
      <w:bookmarkEnd w:id="71"/>
    </w:p>
    <w:p>
      <w:pPr>
        <w:spacing w:after="120" w:line="276" w:lineRule="auto"/>
        <w:ind w:left="567"/>
        <w:jc w:val="both"/>
        <w:rPr>
          <w:rFonts w:ascii="Arial" w:eastAsiaTheme="minorHAnsi" w:hAnsi="Arial" w:cs="Arial"/>
          <w:sz w:val="22"/>
          <w:szCs w:val="22"/>
          <w:lang w:eastAsia="en-US"/>
        </w:rPr>
      </w:pPr>
      <w:r>
        <w:rPr>
          <w:rFonts w:ascii="Arial" w:eastAsiaTheme="minorHAnsi" w:hAnsi="Arial" w:cs="Arial"/>
          <w:sz w:val="22"/>
          <w:szCs w:val="22"/>
          <w:lang w:eastAsia="en-US"/>
        </w:rPr>
        <w:t>Folgende Formulare werden mit Zuwendungsbescheid und auf Anforderung von der Bewilligungsbehörde auch per E-Mail oder als Papierexemplar zur Verfügung gestellt:</w:t>
      </w:r>
    </w:p>
    <w:p>
      <w:pPr>
        <w:pStyle w:val="Listenabsatz"/>
        <w:numPr>
          <w:ilvl w:val="0"/>
          <w:numId w:val="18"/>
        </w:numPr>
        <w:spacing w:after="120"/>
        <w:ind w:left="993" w:hanging="426"/>
        <w:contextualSpacing w:val="0"/>
        <w:rPr>
          <w:rFonts w:ascii="Arial" w:hAnsi="Arial" w:cs="Arial"/>
          <w:sz w:val="22"/>
          <w:szCs w:val="22"/>
        </w:rPr>
      </w:pPr>
      <w:r>
        <w:rPr>
          <w:rFonts w:ascii="Arial" w:hAnsi="Arial" w:cs="Arial"/>
          <w:sz w:val="22"/>
          <w:szCs w:val="22"/>
        </w:rPr>
        <w:t>Formular A 2 „Einordnung des Auftrags in das Vergaberechtsregime“,</w:t>
      </w:r>
    </w:p>
    <w:p>
      <w:pPr>
        <w:pStyle w:val="Listenabsatz"/>
        <w:numPr>
          <w:ilvl w:val="0"/>
          <w:numId w:val="18"/>
        </w:numPr>
        <w:spacing w:after="120"/>
        <w:ind w:left="993" w:hanging="426"/>
        <w:contextualSpacing w:val="0"/>
        <w:rPr>
          <w:rFonts w:ascii="Arial" w:hAnsi="Arial" w:cs="Arial"/>
          <w:sz w:val="22"/>
          <w:szCs w:val="22"/>
        </w:rPr>
      </w:pPr>
      <w:r>
        <w:rPr>
          <w:rFonts w:ascii="Arial" w:hAnsi="Arial" w:cs="Arial"/>
          <w:sz w:val="22"/>
          <w:szCs w:val="22"/>
        </w:rPr>
        <w:t xml:space="preserve">bei Beschränkter Ausschreibung </w:t>
      </w:r>
      <w:r>
        <w:rPr>
          <w:rFonts w:ascii="Arial" w:hAnsi="Arial" w:cs="Arial"/>
          <w:sz w:val="22"/>
          <w:szCs w:val="22"/>
        </w:rPr>
        <w:br/>
        <w:t>Liste „Übersicht zur Angebotseinholung – beschränkte Ausschreibung“,</w:t>
      </w:r>
    </w:p>
    <w:p>
      <w:pPr>
        <w:pStyle w:val="Listenabsatz"/>
        <w:numPr>
          <w:ilvl w:val="0"/>
          <w:numId w:val="18"/>
        </w:numPr>
        <w:spacing w:after="120"/>
        <w:ind w:left="993" w:hanging="426"/>
        <w:contextualSpacing w:val="0"/>
        <w:rPr>
          <w:rFonts w:ascii="Arial" w:hAnsi="Arial" w:cs="Arial"/>
          <w:sz w:val="22"/>
          <w:szCs w:val="22"/>
        </w:rPr>
      </w:pPr>
      <w:r>
        <w:rPr>
          <w:rFonts w:ascii="Arial" w:hAnsi="Arial" w:cs="Arial"/>
          <w:sz w:val="22"/>
          <w:szCs w:val="22"/>
        </w:rPr>
        <w:t xml:space="preserve">bei Freihändiger Vergabe </w:t>
      </w:r>
      <w:r>
        <w:rPr>
          <w:rFonts w:ascii="Arial" w:hAnsi="Arial" w:cs="Arial"/>
          <w:sz w:val="22"/>
          <w:szCs w:val="22"/>
        </w:rPr>
        <w:br/>
        <w:t>Liste „Übersicht zur Angebotseinholung – freihändige Vergabe“,</w:t>
      </w:r>
    </w:p>
    <w:p>
      <w:pPr>
        <w:pStyle w:val="Listenabsatz"/>
        <w:numPr>
          <w:ilvl w:val="0"/>
          <w:numId w:val="18"/>
        </w:numPr>
        <w:spacing w:after="120"/>
        <w:ind w:left="993" w:hanging="426"/>
        <w:contextualSpacing w:val="0"/>
        <w:rPr>
          <w:rFonts w:ascii="Arial" w:hAnsi="Arial" w:cs="Arial"/>
          <w:sz w:val="22"/>
          <w:szCs w:val="22"/>
        </w:rPr>
      </w:pPr>
      <w:r>
        <w:rPr>
          <w:rFonts w:ascii="Arial" w:hAnsi="Arial" w:cs="Arial"/>
          <w:sz w:val="22"/>
          <w:szCs w:val="22"/>
        </w:rPr>
        <w:t xml:space="preserve">bei Verhandlungsvergabe </w:t>
      </w:r>
      <w:r>
        <w:rPr>
          <w:rFonts w:ascii="Arial" w:hAnsi="Arial" w:cs="Arial"/>
          <w:sz w:val="22"/>
          <w:szCs w:val="22"/>
        </w:rPr>
        <w:br/>
        <w:t>Liste „Übersicht zur Angebotseinholung – Verhandlungsvergabe“,</w:t>
      </w:r>
    </w:p>
    <w:p>
      <w:pPr>
        <w:pStyle w:val="Listenabsatz"/>
        <w:numPr>
          <w:ilvl w:val="0"/>
          <w:numId w:val="18"/>
        </w:numPr>
        <w:spacing w:after="120"/>
        <w:ind w:left="993" w:hanging="426"/>
        <w:contextualSpacing w:val="0"/>
        <w:rPr>
          <w:rFonts w:ascii="Arial" w:hAnsi="Arial" w:cs="Arial"/>
          <w:sz w:val="22"/>
          <w:szCs w:val="22"/>
        </w:rPr>
      </w:pPr>
      <w:r>
        <w:rPr>
          <w:rFonts w:ascii="Arial" w:hAnsi="Arial" w:cs="Arial"/>
          <w:sz w:val="22"/>
          <w:szCs w:val="22"/>
        </w:rPr>
        <w:t xml:space="preserve">bei Direktauftrag </w:t>
      </w:r>
      <w:r>
        <w:rPr>
          <w:rFonts w:ascii="Arial" w:hAnsi="Arial" w:cs="Arial"/>
          <w:sz w:val="22"/>
          <w:szCs w:val="22"/>
        </w:rPr>
        <w:br/>
        <w:t>Liste „Übersicht zur Angebotseinholung – Markterkundung“,</w:t>
      </w:r>
    </w:p>
    <w:p>
      <w:pPr>
        <w:pStyle w:val="Listenabsatz"/>
        <w:numPr>
          <w:ilvl w:val="0"/>
          <w:numId w:val="18"/>
        </w:numPr>
        <w:spacing w:after="120"/>
        <w:ind w:left="993" w:hanging="426"/>
        <w:contextualSpacing w:val="0"/>
        <w:rPr>
          <w:rFonts w:ascii="Arial" w:eastAsia="Times New Roman" w:hAnsi="Arial" w:cs="Arial"/>
          <w:sz w:val="22"/>
          <w:szCs w:val="22"/>
          <w:lang w:eastAsia="de-DE"/>
        </w:rPr>
      </w:pPr>
      <w:r>
        <w:rPr>
          <w:rFonts w:ascii="Arial" w:hAnsi="Arial" w:cs="Arial"/>
          <w:sz w:val="22"/>
          <w:szCs w:val="22"/>
        </w:rPr>
        <w:t>für freiberufliche Leistungen</w:t>
      </w:r>
      <w:r>
        <w:rPr>
          <w:rFonts w:ascii="Arial" w:hAnsi="Arial" w:cs="Arial"/>
          <w:sz w:val="22"/>
          <w:szCs w:val="22"/>
        </w:rPr>
        <w:br/>
        <w:t>Anlage „Streuung der Aufträge“.</w:t>
      </w:r>
    </w:p>
    <w:p>
      <w:pPr>
        <w:pStyle w:val="Listenabsatz"/>
        <w:numPr>
          <w:ilvl w:val="0"/>
          <w:numId w:val="18"/>
        </w:numPr>
        <w:spacing w:after="120"/>
        <w:ind w:left="993" w:hanging="426"/>
        <w:contextualSpacing w:val="0"/>
        <w:rPr>
          <w:rFonts w:ascii="Arial" w:eastAsia="Times New Roman" w:hAnsi="Arial" w:cs="Arial"/>
          <w:sz w:val="22"/>
          <w:szCs w:val="22"/>
          <w:lang w:eastAsia="de-DE"/>
        </w:rPr>
      </w:pPr>
      <w:r>
        <w:rPr>
          <w:rFonts w:ascii="Arial" w:eastAsia="Times New Roman" w:hAnsi="Arial" w:cs="Arial"/>
          <w:sz w:val="22"/>
          <w:szCs w:val="22"/>
          <w:lang w:eastAsia="de-DE"/>
        </w:rPr>
        <w:t>Erklärungen des Unternehmens nach dem TVgG M-V</w:t>
      </w:r>
    </w:p>
    <w:p>
      <w:pPr>
        <w:pStyle w:val="Listenabsatz"/>
        <w:numPr>
          <w:ilvl w:val="0"/>
          <w:numId w:val="18"/>
        </w:numPr>
        <w:spacing w:after="120"/>
        <w:ind w:left="993" w:hanging="426"/>
        <w:contextualSpacing w:val="0"/>
        <w:rPr>
          <w:rFonts w:ascii="Arial" w:eastAsia="Times New Roman" w:hAnsi="Arial" w:cs="Arial"/>
          <w:sz w:val="22"/>
          <w:szCs w:val="22"/>
          <w:lang w:eastAsia="de-DE"/>
        </w:rPr>
      </w:pPr>
      <w:r>
        <w:rPr>
          <w:rFonts w:ascii="Arial" w:eastAsia="Times New Roman" w:hAnsi="Arial" w:cs="Arial"/>
          <w:sz w:val="22"/>
          <w:szCs w:val="22"/>
          <w:lang w:eastAsia="de-DE"/>
        </w:rPr>
        <w:t>Verpflichtungen des beauftragten Unternehmens nach dem TVgG M-V</w:t>
      </w:r>
    </w:p>
    <w:p>
      <w:pPr>
        <w:spacing w:after="120"/>
        <w:rPr>
          <w:rFonts w:ascii="Arial" w:hAnsi="Arial" w:cs="Arial"/>
          <w:sz w:val="22"/>
          <w:szCs w:val="22"/>
        </w:rPr>
      </w:pPr>
    </w:p>
    <w:sectPr>
      <w:headerReference w:type="even" r:id="rId11"/>
      <w:headerReference w:type="default" r:id="rId12"/>
      <w:footerReference w:type="default" r:id="rId13"/>
      <w:headerReference w:type="first" r:id="rId14"/>
      <w:pgSz w:w="11906" w:h="16838"/>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Fonts w:ascii="Arial" w:hAnsi="Arial" w:cs="Arial"/>
        <w:sz w:val="18"/>
        <w:szCs w:val="18"/>
      </w:rPr>
    </w:pPr>
    <w:r>
      <w:rPr>
        <w:rFonts w:ascii="Arial" w:hAnsi="Arial" w:cs="Arial"/>
        <w:sz w:val="18"/>
        <w:szCs w:val="18"/>
      </w:rPr>
      <w:t>Information zu den einzuhaltenden Vergabebestimmungen - ELER M-V, Angaben ohne Gewähr</w:t>
    </w:r>
    <w:sdt>
      <w:sdtPr>
        <w:rPr>
          <w:rFonts w:ascii="Arial" w:hAnsi="Arial" w:cs="Arial"/>
          <w:sz w:val="18"/>
          <w:szCs w:val="18"/>
        </w:rPr>
        <w:id w:val="-878693425"/>
        <w:docPartObj>
          <w:docPartGallery w:val="Page Numbers (Bottom of Page)"/>
          <w:docPartUnique/>
        </w:docPartObj>
      </w:sdtPr>
      <w:sdtContent>
        <w:r>
          <w:rPr>
            <w:rFonts w:ascii="Arial" w:hAnsi="Arial" w:cs="Arial"/>
            <w:sz w:val="18"/>
            <w:szCs w:val="18"/>
          </w:rPr>
          <w:tab/>
        </w:r>
        <w:r>
          <w:rPr>
            <w:rFonts w:ascii="Arial" w:hAnsi="Arial" w:cs="Arial"/>
            <w:sz w:val="18"/>
            <w:szCs w:val="18"/>
          </w:rPr>
          <w:fldChar w:fldCharType="begin"/>
        </w:r>
        <w:r>
          <w:rPr>
            <w:rFonts w:ascii="Arial" w:hAnsi="Arial" w:cs="Arial"/>
            <w:sz w:val="18"/>
            <w:szCs w:val="18"/>
          </w:rPr>
          <w:instrText>PAGE   \* MERGEFORMAT</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ind w:left="284" w:hanging="284"/>
        <w:rPr>
          <w:rStyle w:val="Funotenzeichen"/>
          <w:i/>
          <w:sz w:val="18"/>
          <w:szCs w:val="18"/>
          <w:vertAlign w:val="baseline"/>
        </w:rPr>
      </w:pPr>
      <w:r>
        <w:rPr>
          <w:rStyle w:val="Funotenzeichen"/>
          <w:rFonts w:cs="Arial"/>
          <w:i/>
          <w:sz w:val="18"/>
          <w:szCs w:val="18"/>
          <w:vertAlign w:val="baseline"/>
        </w:rPr>
        <w:footnoteRef/>
      </w:r>
      <w:r>
        <w:rPr>
          <w:i/>
          <w:sz w:val="18"/>
          <w:szCs w:val="18"/>
        </w:rPr>
        <w:t xml:space="preserve"> </w:t>
      </w:r>
      <w:r>
        <w:rPr>
          <w:i/>
          <w:sz w:val="18"/>
          <w:szCs w:val="18"/>
        </w:rPr>
        <w:tab/>
      </w:r>
      <w:r>
        <w:rPr>
          <w:rStyle w:val="Funotenzeichen"/>
          <w:i/>
          <w:sz w:val="18"/>
          <w:szCs w:val="18"/>
          <w:vertAlign w:val="baseline"/>
        </w:rPr>
        <w:t>Europäischer Landwirtschaftsfond für die Entwicklung des ländlichen Raums (ELER)</w:t>
      </w:r>
    </w:p>
  </w:footnote>
  <w:footnote w:id="2">
    <w:p>
      <w:pPr>
        <w:pStyle w:val="Funotentext"/>
        <w:ind w:left="284" w:hanging="284"/>
        <w:rPr>
          <w:rFonts w:cs="Arial"/>
          <w:i/>
          <w:sz w:val="18"/>
          <w:szCs w:val="18"/>
        </w:rPr>
      </w:pPr>
      <w:r>
        <w:rPr>
          <w:rStyle w:val="Funotenzeichen"/>
          <w:rFonts w:cs="Arial"/>
          <w:i/>
          <w:sz w:val="18"/>
          <w:szCs w:val="18"/>
          <w:vertAlign w:val="baseline"/>
        </w:rPr>
        <w:footnoteRef/>
      </w:r>
      <w:r>
        <w:rPr>
          <w:rFonts w:cs="Arial"/>
          <w:i/>
          <w:sz w:val="18"/>
          <w:szCs w:val="18"/>
        </w:rPr>
        <w:t xml:space="preserve"> </w:t>
      </w:r>
      <w:r>
        <w:rPr>
          <w:rFonts w:cs="Arial"/>
          <w:i/>
          <w:sz w:val="18"/>
          <w:szCs w:val="18"/>
        </w:rPr>
        <w:tab/>
        <w:t>gemäß § 18 Abs.1 Nr. 1 Einkommensteuergesetz – EStG, die Aufzählung ist nicht abschließend</w:t>
      </w:r>
    </w:p>
  </w:footnote>
  <w:footnote w:id="3">
    <w:p>
      <w:pPr>
        <w:pStyle w:val="Funotentext"/>
      </w:pPr>
      <w:r>
        <w:rPr>
          <w:rStyle w:val="Funotenzeichen"/>
        </w:rPr>
        <w:footnoteRef/>
      </w:r>
      <w:r>
        <w:t xml:space="preserve"> gilt in Bezug auf die Einhaltung der Mindestarbeitsbedingungen erst nach Verkündung der Mindestarbeitsbedingungenverordnung (MinArbBV M-V)</w:t>
      </w:r>
    </w:p>
  </w:footnote>
  <w:footnote w:id="4">
    <w:p>
      <w:pPr>
        <w:pStyle w:val="Funotentext"/>
      </w:pPr>
      <w:r>
        <w:rPr>
          <w:rStyle w:val="Funotenzeichen"/>
        </w:rPr>
        <w:footnoteRef/>
      </w:r>
      <w:r>
        <w:t xml:space="preserve"> entnommen aus der Handreichung zum TVgG M-V des WM vom 14.05.2024</w:t>
      </w:r>
    </w:p>
  </w:footnote>
  <w:footnote w:id="5">
    <w:p>
      <w:pPr>
        <w:pStyle w:val="Funotentext"/>
      </w:pPr>
      <w:r>
        <w:rPr>
          <w:rStyle w:val="Funotenzeichen"/>
        </w:rPr>
        <w:footnoteRef/>
      </w:r>
      <w:r>
        <w:t xml:space="preserve"> entsprechend den Ausführungen in der Handreichung zum TVgG M-V des WM vom 14.05.2024, gelten die Regelungen aus dem VgE M-V dazu unverändert weiter</w:t>
      </w:r>
    </w:p>
  </w:footnote>
  <w:footnote w:id="6">
    <w:p>
      <w:pPr>
        <w:pStyle w:val="Funotentext"/>
      </w:pPr>
      <w:r>
        <w:rPr>
          <w:rStyle w:val="Funotenzeichen"/>
        </w:rPr>
        <w:footnoteRef/>
      </w:r>
      <w:r>
        <w:t xml:space="preserve"> entnommen aus der Handreichung zum TVgG M-V des WM vom 14.05.2024; gilt erst nach Verkündung der Mindestarbeitsbedingungenverordnung (MinArbBV M-V)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round" w:vAnchor="text" w:hAnchor="margin" w:xAlign="right" w:y="1"/>
      <w:rPr>
        <w:rStyle w:val="Seitenzah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22485" o:spid="_x0000_s4098" type="#_x0000_t136" style="position:absolute;margin-left:0;margin-top:0;width:497.3pt;height:142.05pt;rotation:315;z-index:-251655168;mso-position-horizontal:center;mso-position-horizontal-relative:margin;mso-position-vertical:center;mso-position-vertical-relative:margin" o:allowincell="f" fillcolor="silver" stroked="f">
          <v:fill opacity=".5"/>
          <v:textpath style="font-family:&quot;Times New Roman&quot;;font-size:1pt" string="MUSTER"/>
          <w10:wrap anchorx="margin" anchory="margin"/>
        </v:shape>
      </w:pict>
    </w: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insideV w:val="none" w:sz="0" w:space="0" w:color="auto"/>
      </w:tblBorders>
      <w:shd w:val="clear" w:color="auto" w:fill="D9D9D9" w:themeFill="background1" w:themeFillShade="D9"/>
      <w:tblLook w:val="04A0" w:firstRow="1" w:lastRow="0" w:firstColumn="1" w:lastColumn="0" w:noHBand="0" w:noVBand="1"/>
    </w:tblPr>
    <w:tblGrid>
      <w:gridCol w:w="7650"/>
      <w:gridCol w:w="1410"/>
    </w:tblGrid>
    <w:tr>
      <w:tc>
        <w:tcPr>
          <w:tcW w:w="7650" w:type="dxa"/>
          <w:shd w:val="clear" w:color="auto" w:fill="D9D9D9" w:themeFill="background1" w:themeFillShade="D9"/>
        </w:tcPr>
        <w:p>
          <w:pPr>
            <w:pStyle w:val="Kopfzeile"/>
            <w:spacing w:before="120" w:after="120" w:line="276" w:lineRule="auto"/>
            <w:rPr>
              <w:rFonts w:ascii="Arial" w:hAnsi="Arial" w:cs="Arial"/>
              <w:sz w:val="18"/>
              <w:szCs w:val="18"/>
            </w:rPr>
          </w:pPr>
          <w:r>
            <w:rPr>
              <w:rFonts w:ascii="Arial" w:hAnsi="Arial" w:cs="Arial"/>
              <w:b/>
              <w:sz w:val="22"/>
              <w:szCs w:val="22"/>
            </w:rPr>
            <w:t xml:space="preserve">Informationen zur ELER – Mitfinanzierung der Ausgaben bei </w:t>
          </w:r>
          <w:r>
            <w:rPr>
              <w:rFonts w:ascii="Arial" w:hAnsi="Arial" w:cs="Arial"/>
              <w:b/>
              <w:sz w:val="22"/>
              <w:szCs w:val="22"/>
            </w:rPr>
            <w:br/>
            <w:t>öffentlicher Auftragsvergabe</w:t>
          </w:r>
        </w:p>
      </w:tc>
      <w:tc>
        <w:tcPr>
          <w:tcW w:w="1410" w:type="dxa"/>
          <w:shd w:val="clear" w:color="auto" w:fill="D9D9D9" w:themeFill="background1" w:themeFillShade="D9"/>
          <w:vAlign w:val="bottom"/>
        </w:tcPr>
        <w:p>
          <w:pPr>
            <w:pStyle w:val="Kopfzeile"/>
            <w:spacing w:before="120" w:after="120" w:line="276" w:lineRule="auto"/>
            <w:jc w:val="right"/>
            <w:rPr>
              <w:rFonts w:ascii="Arial" w:hAnsi="Arial" w:cs="Arial"/>
              <w:sz w:val="18"/>
              <w:szCs w:val="18"/>
            </w:rPr>
          </w:pPr>
          <w:r>
            <w:rPr>
              <w:rFonts w:ascii="Arial" w:hAnsi="Arial" w:cs="Arial"/>
              <w:sz w:val="18"/>
              <w:szCs w:val="18"/>
            </w:rPr>
            <w:t>Stand</w:t>
          </w:r>
          <w:r>
            <w:rPr>
              <w:rFonts w:ascii="Arial" w:hAnsi="Arial" w:cs="Arial"/>
              <w:sz w:val="18"/>
              <w:szCs w:val="18"/>
            </w:rPr>
            <w:br/>
            <w:t>17.12.2024</w:t>
          </w:r>
        </w:p>
      </w:tc>
    </w:tr>
  </w:tbl>
  <w:p>
    <w:pPr>
      <w:pStyle w:val="Kopfzeile"/>
      <w:rPr>
        <w:rFonts w:ascii="Arial" w:hAnsi="Arial" w:cs="Arial"/>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22486" o:spid="_x0000_s4099" type="#_x0000_t136" style="position:absolute;margin-left:0;margin-top:0;width:497.3pt;height:142.05pt;rotation:315;z-index:-251653120;mso-position-horizontal:center;mso-position-horizontal-relative:margin;mso-position-vertical:center;mso-position-vertical-relative:margin" o:allowincell="f" fillcolor="silver" stroked="f">
          <v:fill opacity=".5"/>
          <v:textpath style="font-family:&quot;Times New Roman&quot;;font-size:1pt" string="MU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22484" o:spid="_x0000_s4097" type="#_x0000_t136" style="position:absolute;margin-left:0;margin-top:0;width:497.3pt;height:142.05pt;rotation:315;z-index:-251657216;mso-position-horizontal:center;mso-position-horizontal-relative:margin;mso-position-vertical:center;mso-position-vertical-relative:margin" o:allowincell="f" fillcolor="silver" stroked="f">
          <v:fill opacity=".5"/>
          <v:textpath style="font-family:&quot;Times New Roman&quot;;font-size:1pt" string="MU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35B"/>
    <w:multiLevelType w:val="hybridMultilevel"/>
    <w:tmpl w:val="47505176"/>
    <w:lvl w:ilvl="0" w:tplc="2812948C">
      <w:start w:val="1"/>
      <w:numFmt w:val="lowerLetter"/>
      <w:lvlText w:val="%1)"/>
      <w:lvlJc w:val="left"/>
      <w:pPr>
        <w:ind w:left="1068" w:hanging="360"/>
      </w:pPr>
      <w:rPr>
        <w:rFonts w:hint="default"/>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2273508"/>
    <w:multiLevelType w:val="hybridMultilevel"/>
    <w:tmpl w:val="04265E9A"/>
    <w:lvl w:ilvl="0" w:tplc="0407001B">
      <w:start w:val="1"/>
      <w:numFmt w:val="lowerRoman"/>
      <w:lvlText w:val="%1."/>
      <w:lvlJc w:val="right"/>
      <w:pPr>
        <w:ind w:left="1917" w:hanging="360"/>
      </w:pPr>
      <w:rPr>
        <w:rFonts w:hint="default"/>
      </w:rPr>
    </w:lvl>
    <w:lvl w:ilvl="1" w:tplc="04070019">
      <w:start w:val="1"/>
      <w:numFmt w:val="lowerLetter"/>
      <w:lvlText w:val="%2."/>
      <w:lvlJc w:val="left"/>
      <w:pPr>
        <w:ind w:left="2637" w:hanging="360"/>
      </w:pPr>
    </w:lvl>
    <w:lvl w:ilvl="2" w:tplc="0407001B" w:tentative="1">
      <w:start w:val="1"/>
      <w:numFmt w:val="lowerRoman"/>
      <w:lvlText w:val="%3."/>
      <w:lvlJc w:val="right"/>
      <w:pPr>
        <w:ind w:left="3357" w:hanging="180"/>
      </w:pPr>
    </w:lvl>
    <w:lvl w:ilvl="3" w:tplc="0407000F" w:tentative="1">
      <w:start w:val="1"/>
      <w:numFmt w:val="decimal"/>
      <w:lvlText w:val="%4."/>
      <w:lvlJc w:val="left"/>
      <w:pPr>
        <w:ind w:left="4077" w:hanging="360"/>
      </w:pPr>
    </w:lvl>
    <w:lvl w:ilvl="4" w:tplc="04070019" w:tentative="1">
      <w:start w:val="1"/>
      <w:numFmt w:val="lowerLetter"/>
      <w:lvlText w:val="%5."/>
      <w:lvlJc w:val="left"/>
      <w:pPr>
        <w:ind w:left="4797" w:hanging="360"/>
      </w:pPr>
    </w:lvl>
    <w:lvl w:ilvl="5" w:tplc="0407001B" w:tentative="1">
      <w:start w:val="1"/>
      <w:numFmt w:val="lowerRoman"/>
      <w:lvlText w:val="%6."/>
      <w:lvlJc w:val="right"/>
      <w:pPr>
        <w:ind w:left="5517" w:hanging="180"/>
      </w:pPr>
    </w:lvl>
    <w:lvl w:ilvl="6" w:tplc="0407000F" w:tentative="1">
      <w:start w:val="1"/>
      <w:numFmt w:val="decimal"/>
      <w:lvlText w:val="%7."/>
      <w:lvlJc w:val="left"/>
      <w:pPr>
        <w:ind w:left="6237" w:hanging="360"/>
      </w:pPr>
    </w:lvl>
    <w:lvl w:ilvl="7" w:tplc="04070019" w:tentative="1">
      <w:start w:val="1"/>
      <w:numFmt w:val="lowerLetter"/>
      <w:lvlText w:val="%8."/>
      <w:lvlJc w:val="left"/>
      <w:pPr>
        <w:ind w:left="6957" w:hanging="360"/>
      </w:pPr>
    </w:lvl>
    <w:lvl w:ilvl="8" w:tplc="0407001B" w:tentative="1">
      <w:start w:val="1"/>
      <w:numFmt w:val="lowerRoman"/>
      <w:lvlText w:val="%9."/>
      <w:lvlJc w:val="right"/>
      <w:pPr>
        <w:ind w:left="7677" w:hanging="180"/>
      </w:pPr>
    </w:lvl>
  </w:abstractNum>
  <w:abstractNum w:abstractNumId="2" w15:restartNumberingAfterBreak="0">
    <w:nsid w:val="024F4F54"/>
    <w:multiLevelType w:val="multilevel"/>
    <w:tmpl w:val="EB8AAEA6"/>
    <w:lvl w:ilvl="0">
      <w:start w:val="1"/>
      <w:numFmt w:val="decimal"/>
      <w:lvlText w:val="%1."/>
      <w:lvlJc w:val="left"/>
      <w:pPr>
        <w:ind w:left="644" w:hanging="360"/>
      </w:pPr>
      <w:rPr>
        <w:b/>
        <w:bCs/>
      </w:rPr>
    </w:lvl>
    <w:lvl w:ilvl="1">
      <w:start w:val="1"/>
      <w:numFmt w:val="decimal"/>
      <w:lvlText w:val="%1.%2."/>
      <w:lvlJc w:val="left"/>
      <w:pPr>
        <w:ind w:left="792" w:hanging="432"/>
      </w:pPr>
      <w:rPr>
        <w:b/>
      </w:rPr>
    </w:lvl>
    <w:lvl w:ilvl="2">
      <w:start w:val="1"/>
      <w:numFmt w:val="decimal"/>
      <w:lvlText w:val="%1.%2.%3."/>
      <w:lvlJc w:val="left"/>
      <w:pPr>
        <w:ind w:left="930"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71293E"/>
    <w:multiLevelType w:val="hybridMultilevel"/>
    <w:tmpl w:val="04265E9A"/>
    <w:lvl w:ilvl="0" w:tplc="0407001B">
      <w:start w:val="1"/>
      <w:numFmt w:val="lowerRoman"/>
      <w:lvlText w:val="%1."/>
      <w:lvlJc w:val="right"/>
      <w:pPr>
        <w:ind w:left="1917" w:hanging="360"/>
      </w:pPr>
      <w:rPr>
        <w:rFonts w:hint="default"/>
      </w:rPr>
    </w:lvl>
    <w:lvl w:ilvl="1" w:tplc="04070019">
      <w:start w:val="1"/>
      <w:numFmt w:val="lowerLetter"/>
      <w:lvlText w:val="%2."/>
      <w:lvlJc w:val="left"/>
      <w:pPr>
        <w:ind w:left="2637" w:hanging="360"/>
      </w:pPr>
    </w:lvl>
    <w:lvl w:ilvl="2" w:tplc="0407001B" w:tentative="1">
      <w:start w:val="1"/>
      <w:numFmt w:val="lowerRoman"/>
      <w:lvlText w:val="%3."/>
      <w:lvlJc w:val="right"/>
      <w:pPr>
        <w:ind w:left="3357" w:hanging="180"/>
      </w:pPr>
    </w:lvl>
    <w:lvl w:ilvl="3" w:tplc="0407000F" w:tentative="1">
      <w:start w:val="1"/>
      <w:numFmt w:val="decimal"/>
      <w:lvlText w:val="%4."/>
      <w:lvlJc w:val="left"/>
      <w:pPr>
        <w:ind w:left="4077" w:hanging="360"/>
      </w:pPr>
    </w:lvl>
    <w:lvl w:ilvl="4" w:tplc="04070019" w:tentative="1">
      <w:start w:val="1"/>
      <w:numFmt w:val="lowerLetter"/>
      <w:lvlText w:val="%5."/>
      <w:lvlJc w:val="left"/>
      <w:pPr>
        <w:ind w:left="4797" w:hanging="360"/>
      </w:pPr>
    </w:lvl>
    <w:lvl w:ilvl="5" w:tplc="0407001B" w:tentative="1">
      <w:start w:val="1"/>
      <w:numFmt w:val="lowerRoman"/>
      <w:lvlText w:val="%6."/>
      <w:lvlJc w:val="right"/>
      <w:pPr>
        <w:ind w:left="5517" w:hanging="180"/>
      </w:pPr>
    </w:lvl>
    <w:lvl w:ilvl="6" w:tplc="0407000F" w:tentative="1">
      <w:start w:val="1"/>
      <w:numFmt w:val="decimal"/>
      <w:lvlText w:val="%7."/>
      <w:lvlJc w:val="left"/>
      <w:pPr>
        <w:ind w:left="6237" w:hanging="360"/>
      </w:pPr>
    </w:lvl>
    <w:lvl w:ilvl="7" w:tplc="04070019" w:tentative="1">
      <w:start w:val="1"/>
      <w:numFmt w:val="lowerLetter"/>
      <w:lvlText w:val="%8."/>
      <w:lvlJc w:val="left"/>
      <w:pPr>
        <w:ind w:left="6957" w:hanging="360"/>
      </w:pPr>
    </w:lvl>
    <w:lvl w:ilvl="8" w:tplc="0407001B" w:tentative="1">
      <w:start w:val="1"/>
      <w:numFmt w:val="lowerRoman"/>
      <w:lvlText w:val="%9."/>
      <w:lvlJc w:val="right"/>
      <w:pPr>
        <w:ind w:left="7677" w:hanging="180"/>
      </w:pPr>
    </w:lvl>
  </w:abstractNum>
  <w:abstractNum w:abstractNumId="4" w15:restartNumberingAfterBreak="0">
    <w:nsid w:val="0EEC1D2F"/>
    <w:multiLevelType w:val="hybridMultilevel"/>
    <w:tmpl w:val="47505176"/>
    <w:lvl w:ilvl="0" w:tplc="2812948C">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101F2B38"/>
    <w:multiLevelType w:val="hybridMultilevel"/>
    <w:tmpl w:val="47505176"/>
    <w:lvl w:ilvl="0" w:tplc="2812948C">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10B65334"/>
    <w:multiLevelType w:val="hybridMultilevel"/>
    <w:tmpl w:val="04265E9A"/>
    <w:lvl w:ilvl="0" w:tplc="0407001B">
      <w:start w:val="1"/>
      <w:numFmt w:val="lowerRoman"/>
      <w:lvlText w:val="%1."/>
      <w:lvlJc w:val="right"/>
      <w:pPr>
        <w:ind w:left="1917" w:hanging="360"/>
      </w:pPr>
      <w:rPr>
        <w:rFonts w:hint="default"/>
      </w:rPr>
    </w:lvl>
    <w:lvl w:ilvl="1" w:tplc="04070019">
      <w:start w:val="1"/>
      <w:numFmt w:val="lowerLetter"/>
      <w:lvlText w:val="%2."/>
      <w:lvlJc w:val="left"/>
      <w:pPr>
        <w:ind w:left="2637" w:hanging="360"/>
      </w:pPr>
    </w:lvl>
    <w:lvl w:ilvl="2" w:tplc="0407001B" w:tentative="1">
      <w:start w:val="1"/>
      <w:numFmt w:val="lowerRoman"/>
      <w:lvlText w:val="%3."/>
      <w:lvlJc w:val="right"/>
      <w:pPr>
        <w:ind w:left="3357" w:hanging="180"/>
      </w:pPr>
    </w:lvl>
    <w:lvl w:ilvl="3" w:tplc="0407000F" w:tentative="1">
      <w:start w:val="1"/>
      <w:numFmt w:val="decimal"/>
      <w:lvlText w:val="%4."/>
      <w:lvlJc w:val="left"/>
      <w:pPr>
        <w:ind w:left="4077" w:hanging="360"/>
      </w:pPr>
    </w:lvl>
    <w:lvl w:ilvl="4" w:tplc="04070019" w:tentative="1">
      <w:start w:val="1"/>
      <w:numFmt w:val="lowerLetter"/>
      <w:lvlText w:val="%5."/>
      <w:lvlJc w:val="left"/>
      <w:pPr>
        <w:ind w:left="4797" w:hanging="360"/>
      </w:pPr>
    </w:lvl>
    <w:lvl w:ilvl="5" w:tplc="0407001B" w:tentative="1">
      <w:start w:val="1"/>
      <w:numFmt w:val="lowerRoman"/>
      <w:lvlText w:val="%6."/>
      <w:lvlJc w:val="right"/>
      <w:pPr>
        <w:ind w:left="5517" w:hanging="180"/>
      </w:pPr>
    </w:lvl>
    <w:lvl w:ilvl="6" w:tplc="0407000F" w:tentative="1">
      <w:start w:val="1"/>
      <w:numFmt w:val="decimal"/>
      <w:lvlText w:val="%7."/>
      <w:lvlJc w:val="left"/>
      <w:pPr>
        <w:ind w:left="6237" w:hanging="360"/>
      </w:pPr>
    </w:lvl>
    <w:lvl w:ilvl="7" w:tplc="04070019" w:tentative="1">
      <w:start w:val="1"/>
      <w:numFmt w:val="lowerLetter"/>
      <w:lvlText w:val="%8."/>
      <w:lvlJc w:val="left"/>
      <w:pPr>
        <w:ind w:left="6957" w:hanging="360"/>
      </w:pPr>
    </w:lvl>
    <w:lvl w:ilvl="8" w:tplc="0407001B" w:tentative="1">
      <w:start w:val="1"/>
      <w:numFmt w:val="lowerRoman"/>
      <w:lvlText w:val="%9."/>
      <w:lvlJc w:val="right"/>
      <w:pPr>
        <w:ind w:left="7677" w:hanging="180"/>
      </w:pPr>
    </w:lvl>
  </w:abstractNum>
  <w:abstractNum w:abstractNumId="7" w15:restartNumberingAfterBreak="0">
    <w:nsid w:val="14F94A09"/>
    <w:multiLevelType w:val="hybridMultilevel"/>
    <w:tmpl w:val="04265E9A"/>
    <w:lvl w:ilvl="0" w:tplc="0407001B">
      <w:start w:val="1"/>
      <w:numFmt w:val="lowerRoman"/>
      <w:lvlText w:val="%1."/>
      <w:lvlJc w:val="right"/>
      <w:pPr>
        <w:ind w:left="1917" w:hanging="360"/>
      </w:pPr>
      <w:rPr>
        <w:rFonts w:hint="default"/>
      </w:rPr>
    </w:lvl>
    <w:lvl w:ilvl="1" w:tplc="04070019">
      <w:start w:val="1"/>
      <w:numFmt w:val="lowerLetter"/>
      <w:lvlText w:val="%2."/>
      <w:lvlJc w:val="left"/>
      <w:pPr>
        <w:ind w:left="2637" w:hanging="360"/>
      </w:pPr>
    </w:lvl>
    <w:lvl w:ilvl="2" w:tplc="0407001B" w:tentative="1">
      <w:start w:val="1"/>
      <w:numFmt w:val="lowerRoman"/>
      <w:lvlText w:val="%3."/>
      <w:lvlJc w:val="right"/>
      <w:pPr>
        <w:ind w:left="3357" w:hanging="180"/>
      </w:pPr>
    </w:lvl>
    <w:lvl w:ilvl="3" w:tplc="0407000F" w:tentative="1">
      <w:start w:val="1"/>
      <w:numFmt w:val="decimal"/>
      <w:lvlText w:val="%4."/>
      <w:lvlJc w:val="left"/>
      <w:pPr>
        <w:ind w:left="4077" w:hanging="360"/>
      </w:pPr>
    </w:lvl>
    <w:lvl w:ilvl="4" w:tplc="04070019" w:tentative="1">
      <w:start w:val="1"/>
      <w:numFmt w:val="lowerLetter"/>
      <w:lvlText w:val="%5."/>
      <w:lvlJc w:val="left"/>
      <w:pPr>
        <w:ind w:left="4797" w:hanging="360"/>
      </w:pPr>
    </w:lvl>
    <w:lvl w:ilvl="5" w:tplc="0407001B" w:tentative="1">
      <w:start w:val="1"/>
      <w:numFmt w:val="lowerRoman"/>
      <w:lvlText w:val="%6."/>
      <w:lvlJc w:val="right"/>
      <w:pPr>
        <w:ind w:left="5517" w:hanging="180"/>
      </w:pPr>
    </w:lvl>
    <w:lvl w:ilvl="6" w:tplc="0407000F" w:tentative="1">
      <w:start w:val="1"/>
      <w:numFmt w:val="decimal"/>
      <w:lvlText w:val="%7."/>
      <w:lvlJc w:val="left"/>
      <w:pPr>
        <w:ind w:left="6237" w:hanging="360"/>
      </w:pPr>
    </w:lvl>
    <w:lvl w:ilvl="7" w:tplc="04070019" w:tentative="1">
      <w:start w:val="1"/>
      <w:numFmt w:val="lowerLetter"/>
      <w:lvlText w:val="%8."/>
      <w:lvlJc w:val="left"/>
      <w:pPr>
        <w:ind w:left="6957" w:hanging="360"/>
      </w:pPr>
    </w:lvl>
    <w:lvl w:ilvl="8" w:tplc="0407001B" w:tentative="1">
      <w:start w:val="1"/>
      <w:numFmt w:val="lowerRoman"/>
      <w:lvlText w:val="%9."/>
      <w:lvlJc w:val="right"/>
      <w:pPr>
        <w:ind w:left="7677" w:hanging="180"/>
      </w:pPr>
    </w:lvl>
  </w:abstractNum>
  <w:abstractNum w:abstractNumId="8" w15:restartNumberingAfterBreak="0">
    <w:nsid w:val="1A3941FB"/>
    <w:multiLevelType w:val="hybridMultilevel"/>
    <w:tmpl w:val="FD0A3604"/>
    <w:lvl w:ilvl="0" w:tplc="C4C8B304">
      <w:start w:val="2"/>
      <w:numFmt w:val="lowerLetter"/>
      <w:lvlText w:val="%1)"/>
      <w:lvlJc w:val="left"/>
      <w:pPr>
        <w:ind w:left="1068"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A712004"/>
    <w:multiLevelType w:val="hybridMultilevel"/>
    <w:tmpl w:val="47505176"/>
    <w:lvl w:ilvl="0" w:tplc="2812948C">
      <w:start w:val="1"/>
      <w:numFmt w:val="lowerLetter"/>
      <w:lvlText w:val="%1)"/>
      <w:lvlJc w:val="left"/>
      <w:pPr>
        <w:ind w:left="1068" w:hanging="360"/>
      </w:pPr>
      <w:rPr>
        <w:rFonts w:hint="default"/>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0" w15:restartNumberingAfterBreak="0">
    <w:nsid w:val="1C60551F"/>
    <w:multiLevelType w:val="hybridMultilevel"/>
    <w:tmpl w:val="04265E9A"/>
    <w:lvl w:ilvl="0" w:tplc="0407001B">
      <w:start w:val="1"/>
      <w:numFmt w:val="lowerRoman"/>
      <w:lvlText w:val="%1."/>
      <w:lvlJc w:val="right"/>
      <w:pPr>
        <w:ind w:left="1917" w:hanging="360"/>
      </w:pPr>
      <w:rPr>
        <w:rFonts w:hint="default"/>
      </w:rPr>
    </w:lvl>
    <w:lvl w:ilvl="1" w:tplc="04070019">
      <w:start w:val="1"/>
      <w:numFmt w:val="lowerLetter"/>
      <w:lvlText w:val="%2."/>
      <w:lvlJc w:val="left"/>
      <w:pPr>
        <w:ind w:left="2637" w:hanging="360"/>
      </w:pPr>
    </w:lvl>
    <w:lvl w:ilvl="2" w:tplc="0407001B" w:tentative="1">
      <w:start w:val="1"/>
      <w:numFmt w:val="lowerRoman"/>
      <w:lvlText w:val="%3."/>
      <w:lvlJc w:val="right"/>
      <w:pPr>
        <w:ind w:left="3357" w:hanging="180"/>
      </w:pPr>
    </w:lvl>
    <w:lvl w:ilvl="3" w:tplc="0407000F" w:tentative="1">
      <w:start w:val="1"/>
      <w:numFmt w:val="decimal"/>
      <w:lvlText w:val="%4."/>
      <w:lvlJc w:val="left"/>
      <w:pPr>
        <w:ind w:left="4077" w:hanging="360"/>
      </w:pPr>
    </w:lvl>
    <w:lvl w:ilvl="4" w:tplc="04070019" w:tentative="1">
      <w:start w:val="1"/>
      <w:numFmt w:val="lowerLetter"/>
      <w:lvlText w:val="%5."/>
      <w:lvlJc w:val="left"/>
      <w:pPr>
        <w:ind w:left="4797" w:hanging="360"/>
      </w:pPr>
    </w:lvl>
    <w:lvl w:ilvl="5" w:tplc="0407001B" w:tentative="1">
      <w:start w:val="1"/>
      <w:numFmt w:val="lowerRoman"/>
      <w:lvlText w:val="%6."/>
      <w:lvlJc w:val="right"/>
      <w:pPr>
        <w:ind w:left="5517" w:hanging="180"/>
      </w:pPr>
    </w:lvl>
    <w:lvl w:ilvl="6" w:tplc="0407000F" w:tentative="1">
      <w:start w:val="1"/>
      <w:numFmt w:val="decimal"/>
      <w:lvlText w:val="%7."/>
      <w:lvlJc w:val="left"/>
      <w:pPr>
        <w:ind w:left="6237" w:hanging="360"/>
      </w:pPr>
    </w:lvl>
    <w:lvl w:ilvl="7" w:tplc="04070019" w:tentative="1">
      <w:start w:val="1"/>
      <w:numFmt w:val="lowerLetter"/>
      <w:lvlText w:val="%8."/>
      <w:lvlJc w:val="left"/>
      <w:pPr>
        <w:ind w:left="6957" w:hanging="360"/>
      </w:pPr>
    </w:lvl>
    <w:lvl w:ilvl="8" w:tplc="0407001B" w:tentative="1">
      <w:start w:val="1"/>
      <w:numFmt w:val="lowerRoman"/>
      <w:lvlText w:val="%9."/>
      <w:lvlJc w:val="right"/>
      <w:pPr>
        <w:ind w:left="7677" w:hanging="180"/>
      </w:pPr>
    </w:lvl>
  </w:abstractNum>
  <w:abstractNum w:abstractNumId="11" w15:restartNumberingAfterBreak="0">
    <w:nsid w:val="1CC620A3"/>
    <w:multiLevelType w:val="hybridMultilevel"/>
    <w:tmpl w:val="47505176"/>
    <w:lvl w:ilvl="0" w:tplc="2812948C">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2" w15:restartNumberingAfterBreak="0">
    <w:nsid w:val="2C34126C"/>
    <w:multiLevelType w:val="hybridMultilevel"/>
    <w:tmpl w:val="47505176"/>
    <w:lvl w:ilvl="0" w:tplc="2812948C">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3" w15:restartNumberingAfterBreak="0">
    <w:nsid w:val="30363686"/>
    <w:multiLevelType w:val="hybridMultilevel"/>
    <w:tmpl w:val="FD9046D8"/>
    <w:lvl w:ilvl="0" w:tplc="2812948C">
      <w:start w:val="1"/>
      <w:numFmt w:val="lowerLetter"/>
      <w:lvlText w:val="%1)"/>
      <w:lvlJc w:val="left"/>
      <w:pPr>
        <w:ind w:left="1854" w:hanging="360"/>
      </w:pPr>
      <w:rPr>
        <w:rFonts w:hint="default"/>
      </w:r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14" w15:restartNumberingAfterBreak="0">
    <w:nsid w:val="323D10EC"/>
    <w:multiLevelType w:val="hybridMultilevel"/>
    <w:tmpl w:val="69C2948A"/>
    <w:lvl w:ilvl="0" w:tplc="B470A1E0">
      <w:start w:val="1"/>
      <w:numFmt w:val="lowerLetter"/>
      <w:lvlText w:val="%1)"/>
      <w:lvlJc w:val="left"/>
      <w:pPr>
        <w:ind w:left="2637" w:hanging="360"/>
      </w:pPr>
      <w:rPr>
        <w:rFonts w:hint="default"/>
      </w:rPr>
    </w:lvl>
    <w:lvl w:ilvl="1" w:tplc="04070019">
      <w:start w:val="1"/>
      <w:numFmt w:val="lowerLetter"/>
      <w:lvlText w:val="%2."/>
      <w:lvlJc w:val="left"/>
      <w:pPr>
        <w:ind w:left="3357" w:hanging="360"/>
      </w:pPr>
    </w:lvl>
    <w:lvl w:ilvl="2" w:tplc="0407001B" w:tentative="1">
      <w:start w:val="1"/>
      <w:numFmt w:val="lowerRoman"/>
      <w:lvlText w:val="%3."/>
      <w:lvlJc w:val="right"/>
      <w:pPr>
        <w:ind w:left="4077" w:hanging="180"/>
      </w:pPr>
    </w:lvl>
    <w:lvl w:ilvl="3" w:tplc="0407000F" w:tentative="1">
      <w:start w:val="1"/>
      <w:numFmt w:val="decimal"/>
      <w:lvlText w:val="%4."/>
      <w:lvlJc w:val="left"/>
      <w:pPr>
        <w:ind w:left="4797" w:hanging="360"/>
      </w:pPr>
    </w:lvl>
    <w:lvl w:ilvl="4" w:tplc="04070019" w:tentative="1">
      <w:start w:val="1"/>
      <w:numFmt w:val="lowerLetter"/>
      <w:lvlText w:val="%5."/>
      <w:lvlJc w:val="left"/>
      <w:pPr>
        <w:ind w:left="5517" w:hanging="360"/>
      </w:pPr>
    </w:lvl>
    <w:lvl w:ilvl="5" w:tplc="0407001B" w:tentative="1">
      <w:start w:val="1"/>
      <w:numFmt w:val="lowerRoman"/>
      <w:lvlText w:val="%6."/>
      <w:lvlJc w:val="right"/>
      <w:pPr>
        <w:ind w:left="6237" w:hanging="180"/>
      </w:pPr>
    </w:lvl>
    <w:lvl w:ilvl="6" w:tplc="0407000F" w:tentative="1">
      <w:start w:val="1"/>
      <w:numFmt w:val="decimal"/>
      <w:lvlText w:val="%7."/>
      <w:lvlJc w:val="left"/>
      <w:pPr>
        <w:ind w:left="6957" w:hanging="360"/>
      </w:pPr>
    </w:lvl>
    <w:lvl w:ilvl="7" w:tplc="04070019" w:tentative="1">
      <w:start w:val="1"/>
      <w:numFmt w:val="lowerLetter"/>
      <w:lvlText w:val="%8."/>
      <w:lvlJc w:val="left"/>
      <w:pPr>
        <w:ind w:left="7677" w:hanging="360"/>
      </w:pPr>
    </w:lvl>
    <w:lvl w:ilvl="8" w:tplc="0407001B" w:tentative="1">
      <w:start w:val="1"/>
      <w:numFmt w:val="lowerRoman"/>
      <w:lvlText w:val="%9."/>
      <w:lvlJc w:val="right"/>
      <w:pPr>
        <w:ind w:left="8397" w:hanging="180"/>
      </w:pPr>
    </w:lvl>
  </w:abstractNum>
  <w:abstractNum w:abstractNumId="15" w15:restartNumberingAfterBreak="0">
    <w:nsid w:val="3C0131E0"/>
    <w:multiLevelType w:val="hybridMultilevel"/>
    <w:tmpl w:val="47505176"/>
    <w:lvl w:ilvl="0" w:tplc="2812948C">
      <w:start w:val="1"/>
      <w:numFmt w:val="lowerLetter"/>
      <w:lvlText w:val="%1)"/>
      <w:lvlJc w:val="left"/>
      <w:pPr>
        <w:ind w:left="1068" w:hanging="360"/>
      </w:pPr>
      <w:rPr>
        <w:rFonts w:hint="default"/>
      </w:r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6" w15:restartNumberingAfterBreak="0">
    <w:nsid w:val="3D802750"/>
    <w:multiLevelType w:val="hybridMultilevel"/>
    <w:tmpl w:val="E1E0F3C4"/>
    <w:lvl w:ilvl="0" w:tplc="2812948C">
      <w:start w:val="1"/>
      <w:numFmt w:val="lowerLetter"/>
      <w:lvlText w:val="%1)"/>
      <w:lvlJc w:val="left"/>
      <w:pPr>
        <w:ind w:left="1068" w:hanging="360"/>
      </w:pPr>
      <w:rPr>
        <w:rFonts w:hint="default"/>
      </w:rPr>
    </w:lvl>
    <w:lvl w:ilvl="1" w:tplc="0407001B">
      <w:start w:val="1"/>
      <w:numFmt w:val="lowerRoman"/>
      <w:lvlText w:val="%2."/>
      <w:lvlJc w:val="right"/>
      <w:pPr>
        <w:ind w:left="1788" w:hanging="360"/>
      </w:pPr>
    </w:lvl>
    <w:lvl w:ilvl="2" w:tplc="0407001B">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7" w15:restartNumberingAfterBreak="0">
    <w:nsid w:val="3E033252"/>
    <w:multiLevelType w:val="hybridMultilevel"/>
    <w:tmpl w:val="69C2948A"/>
    <w:lvl w:ilvl="0" w:tplc="B470A1E0">
      <w:start w:val="1"/>
      <w:numFmt w:val="lowerLetter"/>
      <w:lvlText w:val="%1)"/>
      <w:lvlJc w:val="left"/>
      <w:pPr>
        <w:ind w:left="2637" w:hanging="360"/>
      </w:pPr>
      <w:rPr>
        <w:rFonts w:hint="default"/>
      </w:rPr>
    </w:lvl>
    <w:lvl w:ilvl="1" w:tplc="04070019">
      <w:start w:val="1"/>
      <w:numFmt w:val="lowerLetter"/>
      <w:lvlText w:val="%2."/>
      <w:lvlJc w:val="left"/>
      <w:pPr>
        <w:ind w:left="3357" w:hanging="360"/>
      </w:pPr>
    </w:lvl>
    <w:lvl w:ilvl="2" w:tplc="0407001B" w:tentative="1">
      <w:start w:val="1"/>
      <w:numFmt w:val="lowerRoman"/>
      <w:lvlText w:val="%3."/>
      <w:lvlJc w:val="right"/>
      <w:pPr>
        <w:ind w:left="4077" w:hanging="180"/>
      </w:pPr>
    </w:lvl>
    <w:lvl w:ilvl="3" w:tplc="0407000F" w:tentative="1">
      <w:start w:val="1"/>
      <w:numFmt w:val="decimal"/>
      <w:lvlText w:val="%4."/>
      <w:lvlJc w:val="left"/>
      <w:pPr>
        <w:ind w:left="4797" w:hanging="360"/>
      </w:pPr>
    </w:lvl>
    <w:lvl w:ilvl="4" w:tplc="04070019" w:tentative="1">
      <w:start w:val="1"/>
      <w:numFmt w:val="lowerLetter"/>
      <w:lvlText w:val="%5."/>
      <w:lvlJc w:val="left"/>
      <w:pPr>
        <w:ind w:left="5517" w:hanging="360"/>
      </w:pPr>
    </w:lvl>
    <w:lvl w:ilvl="5" w:tplc="0407001B" w:tentative="1">
      <w:start w:val="1"/>
      <w:numFmt w:val="lowerRoman"/>
      <w:lvlText w:val="%6."/>
      <w:lvlJc w:val="right"/>
      <w:pPr>
        <w:ind w:left="6237" w:hanging="180"/>
      </w:pPr>
    </w:lvl>
    <w:lvl w:ilvl="6" w:tplc="0407000F" w:tentative="1">
      <w:start w:val="1"/>
      <w:numFmt w:val="decimal"/>
      <w:lvlText w:val="%7."/>
      <w:lvlJc w:val="left"/>
      <w:pPr>
        <w:ind w:left="6957" w:hanging="360"/>
      </w:pPr>
    </w:lvl>
    <w:lvl w:ilvl="7" w:tplc="04070019" w:tentative="1">
      <w:start w:val="1"/>
      <w:numFmt w:val="lowerLetter"/>
      <w:lvlText w:val="%8."/>
      <w:lvlJc w:val="left"/>
      <w:pPr>
        <w:ind w:left="7677" w:hanging="360"/>
      </w:pPr>
    </w:lvl>
    <w:lvl w:ilvl="8" w:tplc="0407001B" w:tentative="1">
      <w:start w:val="1"/>
      <w:numFmt w:val="lowerRoman"/>
      <w:lvlText w:val="%9."/>
      <w:lvlJc w:val="right"/>
      <w:pPr>
        <w:ind w:left="8397" w:hanging="180"/>
      </w:pPr>
    </w:lvl>
  </w:abstractNum>
  <w:abstractNum w:abstractNumId="18" w15:restartNumberingAfterBreak="0">
    <w:nsid w:val="3ED400AE"/>
    <w:multiLevelType w:val="hybridMultilevel"/>
    <w:tmpl w:val="04265E9A"/>
    <w:lvl w:ilvl="0" w:tplc="0407001B">
      <w:start w:val="1"/>
      <w:numFmt w:val="lowerRoman"/>
      <w:lvlText w:val="%1."/>
      <w:lvlJc w:val="right"/>
      <w:pPr>
        <w:ind w:left="1917" w:hanging="360"/>
      </w:pPr>
      <w:rPr>
        <w:rFonts w:hint="default"/>
      </w:rPr>
    </w:lvl>
    <w:lvl w:ilvl="1" w:tplc="04070019">
      <w:start w:val="1"/>
      <w:numFmt w:val="lowerLetter"/>
      <w:lvlText w:val="%2."/>
      <w:lvlJc w:val="left"/>
      <w:pPr>
        <w:ind w:left="2637" w:hanging="360"/>
      </w:pPr>
    </w:lvl>
    <w:lvl w:ilvl="2" w:tplc="0407001B" w:tentative="1">
      <w:start w:val="1"/>
      <w:numFmt w:val="lowerRoman"/>
      <w:lvlText w:val="%3."/>
      <w:lvlJc w:val="right"/>
      <w:pPr>
        <w:ind w:left="3357" w:hanging="180"/>
      </w:pPr>
    </w:lvl>
    <w:lvl w:ilvl="3" w:tplc="0407000F" w:tentative="1">
      <w:start w:val="1"/>
      <w:numFmt w:val="decimal"/>
      <w:lvlText w:val="%4."/>
      <w:lvlJc w:val="left"/>
      <w:pPr>
        <w:ind w:left="4077" w:hanging="360"/>
      </w:pPr>
    </w:lvl>
    <w:lvl w:ilvl="4" w:tplc="04070019" w:tentative="1">
      <w:start w:val="1"/>
      <w:numFmt w:val="lowerLetter"/>
      <w:lvlText w:val="%5."/>
      <w:lvlJc w:val="left"/>
      <w:pPr>
        <w:ind w:left="4797" w:hanging="360"/>
      </w:pPr>
    </w:lvl>
    <w:lvl w:ilvl="5" w:tplc="0407001B" w:tentative="1">
      <w:start w:val="1"/>
      <w:numFmt w:val="lowerRoman"/>
      <w:lvlText w:val="%6."/>
      <w:lvlJc w:val="right"/>
      <w:pPr>
        <w:ind w:left="5517" w:hanging="180"/>
      </w:pPr>
    </w:lvl>
    <w:lvl w:ilvl="6" w:tplc="0407000F" w:tentative="1">
      <w:start w:val="1"/>
      <w:numFmt w:val="decimal"/>
      <w:lvlText w:val="%7."/>
      <w:lvlJc w:val="left"/>
      <w:pPr>
        <w:ind w:left="6237" w:hanging="360"/>
      </w:pPr>
    </w:lvl>
    <w:lvl w:ilvl="7" w:tplc="04070019" w:tentative="1">
      <w:start w:val="1"/>
      <w:numFmt w:val="lowerLetter"/>
      <w:lvlText w:val="%8."/>
      <w:lvlJc w:val="left"/>
      <w:pPr>
        <w:ind w:left="6957" w:hanging="360"/>
      </w:pPr>
    </w:lvl>
    <w:lvl w:ilvl="8" w:tplc="0407001B" w:tentative="1">
      <w:start w:val="1"/>
      <w:numFmt w:val="lowerRoman"/>
      <w:lvlText w:val="%9."/>
      <w:lvlJc w:val="right"/>
      <w:pPr>
        <w:ind w:left="7677" w:hanging="180"/>
      </w:pPr>
    </w:lvl>
  </w:abstractNum>
  <w:abstractNum w:abstractNumId="19" w15:restartNumberingAfterBreak="0">
    <w:nsid w:val="42EB7ACD"/>
    <w:multiLevelType w:val="hybridMultilevel"/>
    <w:tmpl w:val="B19E7876"/>
    <w:lvl w:ilvl="0" w:tplc="2812948C">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0" w15:restartNumberingAfterBreak="0">
    <w:nsid w:val="44581E96"/>
    <w:multiLevelType w:val="hybridMultilevel"/>
    <w:tmpl w:val="04265E9A"/>
    <w:lvl w:ilvl="0" w:tplc="0407001B">
      <w:start w:val="1"/>
      <w:numFmt w:val="lowerRoman"/>
      <w:lvlText w:val="%1."/>
      <w:lvlJc w:val="right"/>
      <w:pPr>
        <w:ind w:left="1917" w:hanging="360"/>
      </w:pPr>
      <w:rPr>
        <w:rFonts w:hint="default"/>
      </w:rPr>
    </w:lvl>
    <w:lvl w:ilvl="1" w:tplc="04070019">
      <w:start w:val="1"/>
      <w:numFmt w:val="lowerLetter"/>
      <w:lvlText w:val="%2."/>
      <w:lvlJc w:val="left"/>
      <w:pPr>
        <w:ind w:left="2637" w:hanging="360"/>
      </w:pPr>
    </w:lvl>
    <w:lvl w:ilvl="2" w:tplc="0407001B" w:tentative="1">
      <w:start w:val="1"/>
      <w:numFmt w:val="lowerRoman"/>
      <w:lvlText w:val="%3."/>
      <w:lvlJc w:val="right"/>
      <w:pPr>
        <w:ind w:left="3357" w:hanging="180"/>
      </w:pPr>
    </w:lvl>
    <w:lvl w:ilvl="3" w:tplc="0407000F" w:tentative="1">
      <w:start w:val="1"/>
      <w:numFmt w:val="decimal"/>
      <w:lvlText w:val="%4."/>
      <w:lvlJc w:val="left"/>
      <w:pPr>
        <w:ind w:left="4077" w:hanging="360"/>
      </w:pPr>
    </w:lvl>
    <w:lvl w:ilvl="4" w:tplc="04070019" w:tentative="1">
      <w:start w:val="1"/>
      <w:numFmt w:val="lowerLetter"/>
      <w:lvlText w:val="%5."/>
      <w:lvlJc w:val="left"/>
      <w:pPr>
        <w:ind w:left="4797" w:hanging="360"/>
      </w:pPr>
    </w:lvl>
    <w:lvl w:ilvl="5" w:tplc="0407001B" w:tentative="1">
      <w:start w:val="1"/>
      <w:numFmt w:val="lowerRoman"/>
      <w:lvlText w:val="%6."/>
      <w:lvlJc w:val="right"/>
      <w:pPr>
        <w:ind w:left="5517" w:hanging="180"/>
      </w:pPr>
    </w:lvl>
    <w:lvl w:ilvl="6" w:tplc="0407000F" w:tentative="1">
      <w:start w:val="1"/>
      <w:numFmt w:val="decimal"/>
      <w:lvlText w:val="%7."/>
      <w:lvlJc w:val="left"/>
      <w:pPr>
        <w:ind w:left="6237" w:hanging="360"/>
      </w:pPr>
    </w:lvl>
    <w:lvl w:ilvl="7" w:tplc="04070019" w:tentative="1">
      <w:start w:val="1"/>
      <w:numFmt w:val="lowerLetter"/>
      <w:lvlText w:val="%8."/>
      <w:lvlJc w:val="left"/>
      <w:pPr>
        <w:ind w:left="6957" w:hanging="360"/>
      </w:pPr>
    </w:lvl>
    <w:lvl w:ilvl="8" w:tplc="0407001B" w:tentative="1">
      <w:start w:val="1"/>
      <w:numFmt w:val="lowerRoman"/>
      <w:lvlText w:val="%9."/>
      <w:lvlJc w:val="right"/>
      <w:pPr>
        <w:ind w:left="7677" w:hanging="180"/>
      </w:pPr>
    </w:lvl>
  </w:abstractNum>
  <w:abstractNum w:abstractNumId="21" w15:restartNumberingAfterBreak="0">
    <w:nsid w:val="475975FA"/>
    <w:multiLevelType w:val="hybridMultilevel"/>
    <w:tmpl w:val="47505176"/>
    <w:lvl w:ilvl="0" w:tplc="2812948C">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2" w15:restartNumberingAfterBreak="0">
    <w:nsid w:val="4C3A022A"/>
    <w:multiLevelType w:val="hybridMultilevel"/>
    <w:tmpl w:val="8CAC3D8E"/>
    <w:lvl w:ilvl="0" w:tplc="0407001B">
      <w:start w:val="1"/>
      <w:numFmt w:val="lowerRoman"/>
      <w:lvlText w:val="%1."/>
      <w:lvlJc w:val="right"/>
      <w:pPr>
        <w:ind w:left="2997" w:hanging="360"/>
      </w:pPr>
    </w:lvl>
    <w:lvl w:ilvl="1" w:tplc="04070019" w:tentative="1">
      <w:start w:val="1"/>
      <w:numFmt w:val="lowerLetter"/>
      <w:lvlText w:val="%2."/>
      <w:lvlJc w:val="left"/>
      <w:pPr>
        <w:ind w:left="3717" w:hanging="360"/>
      </w:pPr>
    </w:lvl>
    <w:lvl w:ilvl="2" w:tplc="0407001B" w:tentative="1">
      <w:start w:val="1"/>
      <w:numFmt w:val="lowerRoman"/>
      <w:lvlText w:val="%3."/>
      <w:lvlJc w:val="right"/>
      <w:pPr>
        <w:ind w:left="4437" w:hanging="180"/>
      </w:pPr>
    </w:lvl>
    <w:lvl w:ilvl="3" w:tplc="0407000F" w:tentative="1">
      <w:start w:val="1"/>
      <w:numFmt w:val="decimal"/>
      <w:lvlText w:val="%4."/>
      <w:lvlJc w:val="left"/>
      <w:pPr>
        <w:ind w:left="5157" w:hanging="360"/>
      </w:pPr>
    </w:lvl>
    <w:lvl w:ilvl="4" w:tplc="04070019" w:tentative="1">
      <w:start w:val="1"/>
      <w:numFmt w:val="lowerLetter"/>
      <w:lvlText w:val="%5."/>
      <w:lvlJc w:val="left"/>
      <w:pPr>
        <w:ind w:left="5877" w:hanging="360"/>
      </w:pPr>
    </w:lvl>
    <w:lvl w:ilvl="5" w:tplc="0407001B" w:tentative="1">
      <w:start w:val="1"/>
      <w:numFmt w:val="lowerRoman"/>
      <w:lvlText w:val="%6."/>
      <w:lvlJc w:val="right"/>
      <w:pPr>
        <w:ind w:left="6597" w:hanging="180"/>
      </w:pPr>
    </w:lvl>
    <w:lvl w:ilvl="6" w:tplc="0407000F" w:tentative="1">
      <w:start w:val="1"/>
      <w:numFmt w:val="decimal"/>
      <w:lvlText w:val="%7."/>
      <w:lvlJc w:val="left"/>
      <w:pPr>
        <w:ind w:left="7317" w:hanging="360"/>
      </w:pPr>
    </w:lvl>
    <w:lvl w:ilvl="7" w:tplc="04070019" w:tentative="1">
      <w:start w:val="1"/>
      <w:numFmt w:val="lowerLetter"/>
      <w:lvlText w:val="%8."/>
      <w:lvlJc w:val="left"/>
      <w:pPr>
        <w:ind w:left="8037" w:hanging="360"/>
      </w:pPr>
    </w:lvl>
    <w:lvl w:ilvl="8" w:tplc="0407001B" w:tentative="1">
      <w:start w:val="1"/>
      <w:numFmt w:val="lowerRoman"/>
      <w:lvlText w:val="%9."/>
      <w:lvlJc w:val="right"/>
      <w:pPr>
        <w:ind w:left="8757" w:hanging="180"/>
      </w:pPr>
    </w:lvl>
  </w:abstractNum>
  <w:abstractNum w:abstractNumId="23" w15:restartNumberingAfterBreak="0">
    <w:nsid w:val="4CE2518E"/>
    <w:multiLevelType w:val="hybridMultilevel"/>
    <w:tmpl w:val="04265E9A"/>
    <w:lvl w:ilvl="0" w:tplc="0407001B">
      <w:start w:val="1"/>
      <w:numFmt w:val="lowerRoman"/>
      <w:lvlText w:val="%1."/>
      <w:lvlJc w:val="right"/>
      <w:pPr>
        <w:ind w:left="1917" w:hanging="360"/>
      </w:pPr>
      <w:rPr>
        <w:rFonts w:hint="default"/>
      </w:rPr>
    </w:lvl>
    <w:lvl w:ilvl="1" w:tplc="04070019">
      <w:start w:val="1"/>
      <w:numFmt w:val="lowerLetter"/>
      <w:lvlText w:val="%2."/>
      <w:lvlJc w:val="left"/>
      <w:pPr>
        <w:ind w:left="2637" w:hanging="360"/>
      </w:pPr>
    </w:lvl>
    <w:lvl w:ilvl="2" w:tplc="0407001B" w:tentative="1">
      <w:start w:val="1"/>
      <w:numFmt w:val="lowerRoman"/>
      <w:lvlText w:val="%3."/>
      <w:lvlJc w:val="right"/>
      <w:pPr>
        <w:ind w:left="3357" w:hanging="180"/>
      </w:pPr>
    </w:lvl>
    <w:lvl w:ilvl="3" w:tplc="0407000F" w:tentative="1">
      <w:start w:val="1"/>
      <w:numFmt w:val="decimal"/>
      <w:lvlText w:val="%4."/>
      <w:lvlJc w:val="left"/>
      <w:pPr>
        <w:ind w:left="4077" w:hanging="360"/>
      </w:pPr>
    </w:lvl>
    <w:lvl w:ilvl="4" w:tplc="04070019" w:tentative="1">
      <w:start w:val="1"/>
      <w:numFmt w:val="lowerLetter"/>
      <w:lvlText w:val="%5."/>
      <w:lvlJc w:val="left"/>
      <w:pPr>
        <w:ind w:left="4797" w:hanging="360"/>
      </w:pPr>
    </w:lvl>
    <w:lvl w:ilvl="5" w:tplc="0407001B" w:tentative="1">
      <w:start w:val="1"/>
      <w:numFmt w:val="lowerRoman"/>
      <w:lvlText w:val="%6."/>
      <w:lvlJc w:val="right"/>
      <w:pPr>
        <w:ind w:left="5517" w:hanging="180"/>
      </w:pPr>
    </w:lvl>
    <w:lvl w:ilvl="6" w:tplc="0407000F" w:tentative="1">
      <w:start w:val="1"/>
      <w:numFmt w:val="decimal"/>
      <w:lvlText w:val="%7."/>
      <w:lvlJc w:val="left"/>
      <w:pPr>
        <w:ind w:left="6237" w:hanging="360"/>
      </w:pPr>
    </w:lvl>
    <w:lvl w:ilvl="7" w:tplc="04070019" w:tentative="1">
      <w:start w:val="1"/>
      <w:numFmt w:val="lowerLetter"/>
      <w:lvlText w:val="%8."/>
      <w:lvlJc w:val="left"/>
      <w:pPr>
        <w:ind w:left="6957" w:hanging="360"/>
      </w:pPr>
    </w:lvl>
    <w:lvl w:ilvl="8" w:tplc="0407001B" w:tentative="1">
      <w:start w:val="1"/>
      <w:numFmt w:val="lowerRoman"/>
      <w:lvlText w:val="%9."/>
      <w:lvlJc w:val="right"/>
      <w:pPr>
        <w:ind w:left="7677" w:hanging="180"/>
      </w:pPr>
    </w:lvl>
  </w:abstractNum>
  <w:abstractNum w:abstractNumId="24" w15:restartNumberingAfterBreak="0">
    <w:nsid w:val="4D2E206D"/>
    <w:multiLevelType w:val="hybridMultilevel"/>
    <w:tmpl w:val="A73C4DE0"/>
    <w:lvl w:ilvl="0" w:tplc="B470A1E0">
      <w:start w:val="1"/>
      <w:numFmt w:val="lowerLetter"/>
      <w:lvlText w:val="%1)"/>
      <w:lvlJc w:val="left"/>
      <w:pPr>
        <w:ind w:left="1917" w:hanging="360"/>
      </w:pPr>
      <w:rPr>
        <w:rFonts w:hint="default"/>
      </w:rPr>
    </w:lvl>
    <w:lvl w:ilvl="1" w:tplc="04070019">
      <w:start w:val="1"/>
      <w:numFmt w:val="lowerLetter"/>
      <w:lvlText w:val="%2."/>
      <w:lvlJc w:val="left"/>
      <w:pPr>
        <w:ind w:left="2637" w:hanging="360"/>
      </w:pPr>
    </w:lvl>
    <w:lvl w:ilvl="2" w:tplc="0407001B" w:tentative="1">
      <w:start w:val="1"/>
      <w:numFmt w:val="lowerRoman"/>
      <w:lvlText w:val="%3."/>
      <w:lvlJc w:val="right"/>
      <w:pPr>
        <w:ind w:left="3357" w:hanging="180"/>
      </w:pPr>
    </w:lvl>
    <w:lvl w:ilvl="3" w:tplc="0407000F" w:tentative="1">
      <w:start w:val="1"/>
      <w:numFmt w:val="decimal"/>
      <w:lvlText w:val="%4."/>
      <w:lvlJc w:val="left"/>
      <w:pPr>
        <w:ind w:left="4077" w:hanging="360"/>
      </w:pPr>
    </w:lvl>
    <w:lvl w:ilvl="4" w:tplc="04070019" w:tentative="1">
      <w:start w:val="1"/>
      <w:numFmt w:val="lowerLetter"/>
      <w:lvlText w:val="%5."/>
      <w:lvlJc w:val="left"/>
      <w:pPr>
        <w:ind w:left="4797" w:hanging="360"/>
      </w:pPr>
    </w:lvl>
    <w:lvl w:ilvl="5" w:tplc="0407001B" w:tentative="1">
      <w:start w:val="1"/>
      <w:numFmt w:val="lowerRoman"/>
      <w:lvlText w:val="%6."/>
      <w:lvlJc w:val="right"/>
      <w:pPr>
        <w:ind w:left="5517" w:hanging="180"/>
      </w:pPr>
    </w:lvl>
    <w:lvl w:ilvl="6" w:tplc="0407000F" w:tentative="1">
      <w:start w:val="1"/>
      <w:numFmt w:val="decimal"/>
      <w:lvlText w:val="%7."/>
      <w:lvlJc w:val="left"/>
      <w:pPr>
        <w:ind w:left="6237" w:hanging="360"/>
      </w:pPr>
    </w:lvl>
    <w:lvl w:ilvl="7" w:tplc="04070019" w:tentative="1">
      <w:start w:val="1"/>
      <w:numFmt w:val="lowerLetter"/>
      <w:lvlText w:val="%8."/>
      <w:lvlJc w:val="left"/>
      <w:pPr>
        <w:ind w:left="6957" w:hanging="360"/>
      </w:pPr>
    </w:lvl>
    <w:lvl w:ilvl="8" w:tplc="0407001B" w:tentative="1">
      <w:start w:val="1"/>
      <w:numFmt w:val="lowerRoman"/>
      <w:lvlText w:val="%9."/>
      <w:lvlJc w:val="right"/>
      <w:pPr>
        <w:ind w:left="7677" w:hanging="180"/>
      </w:pPr>
    </w:lvl>
  </w:abstractNum>
  <w:abstractNum w:abstractNumId="25" w15:restartNumberingAfterBreak="0">
    <w:nsid w:val="4E902B5D"/>
    <w:multiLevelType w:val="hybridMultilevel"/>
    <w:tmpl w:val="FB3A75A6"/>
    <w:lvl w:ilvl="0" w:tplc="BCCC51DC">
      <w:numFmt w:val="bullet"/>
      <w:lvlText w:val="-"/>
      <w:lvlJc w:val="left"/>
      <w:pPr>
        <w:ind w:left="1065" w:hanging="360"/>
      </w:pPr>
      <w:rPr>
        <w:rFonts w:ascii="Arial" w:eastAsia="Times New Roman" w:hAnsi="Arial" w:cs="Arial"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6" w15:restartNumberingAfterBreak="0">
    <w:nsid w:val="53DA27F6"/>
    <w:multiLevelType w:val="hybridMultilevel"/>
    <w:tmpl w:val="853CC03C"/>
    <w:lvl w:ilvl="0" w:tplc="0407001B">
      <w:start w:val="1"/>
      <w:numFmt w:val="lowerRoman"/>
      <w:lvlText w:val="%1."/>
      <w:lvlJc w:val="righ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7" w15:restartNumberingAfterBreak="0">
    <w:nsid w:val="5681523A"/>
    <w:multiLevelType w:val="hybridMultilevel"/>
    <w:tmpl w:val="47505176"/>
    <w:lvl w:ilvl="0" w:tplc="2812948C">
      <w:start w:val="1"/>
      <w:numFmt w:val="lowerLetter"/>
      <w:lvlText w:val="%1)"/>
      <w:lvlJc w:val="left"/>
      <w:pPr>
        <w:ind w:left="1068" w:hanging="360"/>
      </w:pPr>
      <w:rPr>
        <w:rFonts w:hint="default"/>
      </w:r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8" w15:restartNumberingAfterBreak="0">
    <w:nsid w:val="60F14FEC"/>
    <w:multiLevelType w:val="hybridMultilevel"/>
    <w:tmpl w:val="A1804D50"/>
    <w:lvl w:ilvl="0" w:tplc="8B92D01E">
      <w:start w:val="2"/>
      <w:numFmt w:val="lowerLetter"/>
      <w:lvlText w:val="%1)"/>
      <w:lvlJc w:val="left"/>
      <w:pPr>
        <w:ind w:left="1068"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5D02722"/>
    <w:multiLevelType w:val="hybridMultilevel"/>
    <w:tmpl w:val="EB00E8C2"/>
    <w:lvl w:ilvl="0" w:tplc="81E83CA4">
      <w:start w:val="2"/>
      <w:numFmt w:val="lowerLetter"/>
      <w:lvlText w:val="%1)"/>
      <w:lvlJc w:val="left"/>
      <w:pPr>
        <w:ind w:left="1068"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8694A6E"/>
    <w:multiLevelType w:val="hybridMultilevel"/>
    <w:tmpl w:val="532AFD9E"/>
    <w:lvl w:ilvl="0" w:tplc="2812948C">
      <w:start w:val="1"/>
      <w:numFmt w:val="lowerLetter"/>
      <w:lvlText w:val="%1)"/>
      <w:lvlJc w:val="left"/>
      <w:pPr>
        <w:ind w:left="1429" w:hanging="360"/>
      </w:pPr>
      <w:rPr>
        <w:rFonts w:hint="default"/>
      </w:r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31" w15:restartNumberingAfterBreak="0">
    <w:nsid w:val="6D27524B"/>
    <w:multiLevelType w:val="hybridMultilevel"/>
    <w:tmpl w:val="E646D256"/>
    <w:lvl w:ilvl="0" w:tplc="E68E725A">
      <w:start w:val="1"/>
      <w:numFmt w:val="bullet"/>
      <w:lvlText w:val=""/>
      <w:lvlJc w:val="left"/>
      <w:pPr>
        <w:ind w:left="2844" w:hanging="360"/>
      </w:pPr>
      <w:rPr>
        <w:rFonts w:ascii="Symbol" w:hAnsi="Symbol" w:hint="default"/>
        <w:sz w:val="16"/>
        <w:szCs w:val="16"/>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32" w15:restartNumberingAfterBreak="0">
    <w:nsid w:val="76957938"/>
    <w:multiLevelType w:val="hybridMultilevel"/>
    <w:tmpl w:val="F268003C"/>
    <w:lvl w:ilvl="0" w:tplc="884EC076">
      <w:start w:val="3"/>
      <w:numFmt w:val="bullet"/>
      <w:lvlText w:val="-"/>
      <w:lvlJc w:val="left"/>
      <w:pPr>
        <w:ind w:left="1069" w:hanging="360"/>
      </w:pPr>
      <w:rPr>
        <w:rFonts w:ascii="Arial" w:eastAsiaTheme="minorHAnsi" w:hAnsi="Arial" w:cs="Aria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num w:numId="1">
    <w:abstractNumId w:val="31"/>
  </w:num>
  <w:num w:numId="2">
    <w:abstractNumId w:val="2"/>
  </w:num>
  <w:num w:numId="3">
    <w:abstractNumId w:val="9"/>
  </w:num>
  <w:num w:numId="4">
    <w:abstractNumId w:val="24"/>
  </w:num>
  <w:num w:numId="5">
    <w:abstractNumId w:val="15"/>
  </w:num>
  <w:num w:numId="6">
    <w:abstractNumId w:val="7"/>
  </w:num>
  <w:num w:numId="7">
    <w:abstractNumId w:val="26"/>
  </w:num>
  <w:num w:numId="8">
    <w:abstractNumId w:val="22"/>
  </w:num>
  <w:num w:numId="9">
    <w:abstractNumId w:val="14"/>
  </w:num>
  <w:num w:numId="10">
    <w:abstractNumId w:val="5"/>
  </w:num>
  <w:num w:numId="11">
    <w:abstractNumId w:val="12"/>
  </w:num>
  <w:num w:numId="12">
    <w:abstractNumId w:val="16"/>
  </w:num>
  <w:num w:numId="13">
    <w:abstractNumId w:val="27"/>
  </w:num>
  <w:num w:numId="14">
    <w:abstractNumId w:val="4"/>
  </w:num>
  <w:num w:numId="15">
    <w:abstractNumId w:val="1"/>
  </w:num>
  <w:num w:numId="16">
    <w:abstractNumId w:val="17"/>
  </w:num>
  <w:num w:numId="17">
    <w:abstractNumId w:val="21"/>
  </w:num>
  <w:num w:numId="18">
    <w:abstractNumId w:val="11"/>
  </w:num>
  <w:num w:numId="19">
    <w:abstractNumId w:val="20"/>
  </w:num>
  <w:num w:numId="20">
    <w:abstractNumId w:val="23"/>
  </w:num>
  <w:num w:numId="21">
    <w:abstractNumId w:val="32"/>
  </w:num>
  <w:num w:numId="22">
    <w:abstractNumId w:val="13"/>
  </w:num>
  <w:num w:numId="23">
    <w:abstractNumId w:val="19"/>
  </w:num>
  <w:num w:numId="24">
    <w:abstractNumId w:val="30"/>
  </w:num>
  <w:num w:numId="25">
    <w:abstractNumId w:val="25"/>
  </w:num>
  <w:num w:numId="26">
    <w:abstractNumId w:val="0"/>
  </w:num>
  <w:num w:numId="27">
    <w:abstractNumId w:val="10"/>
  </w:num>
  <w:num w:numId="28">
    <w:abstractNumId w:val="18"/>
  </w:num>
  <w:num w:numId="29">
    <w:abstractNumId w:val="6"/>
  </w:num>
  <w:num w:numId="30">
    <w:abstractNumId w:val="3"/>
  </w:num>
  <w:num w:numId="31">
    <w:abstractNumId w:val="29"/>
  </w:num>
  <w:num w:numId="32">
    <w:abstractNumId w:val="8"/>
  </w:num>
  <w:num w:numId="33">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autoHyphenation/>
  <w:hyphenationZone w:val="425"/>
  <w:drawingGridHorizontalSpacing w:val="120"/>
  <w:displayHorizontalDrawingGridEvery w:val="2"/>
  <w:displayVerticalDrawingGridEvery w:val="2"/>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5:docId w15:val="{2DC9B74E-5DEF-4312-B84C-1E0D7A58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auto"/>
    </w:pPr>
    <w:rPr>
      <w:rFonts w:ascii="Times New Roman" w:eastAsia="Times New Roman" w:hAnsi="Times New Roman"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rPr>
      <w:rFonts w:ascii="Times New Roman" w:eastAsia="Times New Roman" w:hAnsi="Times New Roman" w:cs="Times New Roman"/>
      <w:szCs w:val="20"/>
    </w:rPr>
  </w:style>
  <w:style w:type="character" w:styleId="Seitenzahl">
    <w:name w:val="page number"/>
    <w:rPr>
      <w:rFonts w:cs="Times New Roman"/>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sz w:val="18"/>
      <w:szCs w:val="18"/>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rPr>
  </w:style>
  <w:style w:type="character" w:customStyle="1" w:styleId="KommentartextZchn">
    <w:name w:val="Kommentartext Zchn"/>
    <w:basedOn w:val="Absatz-Standardschriftart"/>
    <w:link w:val="Kommentartext"/>
    <w:uiPriority w:val="99"/>
    <w:semiHidden/>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eastAsia="Times New Roman" w:hAnsi="Times New Roman" w:cs="Times New Roman"/>
      <w:b/>
      <w:bCs/>
      <w:sz w:val="20"/>
      <w:szCs w:val="20"/>
      <w:lang w:eastAsia="de-DE"/>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Times New Roman" w:eastAsia="Times New Roman" w:hAnsi="Times New Roman" w:cs="Times New Roman"/>
      <w:szCs w:val="20"/>
      <w:lang w:eastAsia="de-DE"/>
    </w:rPr>
  </w:style>
  <w:style w:type="table" w:styleId="Tabellenraster">
    <w:name w:val="Table Grid"/>
    <w:basedOn w:val="NormaleTabelle"/>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spacing w:after="200" w:line="276" w:lineRule="auto"/>
      <w:ind w:left="720"/>
      <w:contextualSpacing/>
    </w:pPr>
    <w:rPr>
      <w:rFonts w:asciiTheme="minorHAnsi" w:eastAsiaTheme="minorHAnsi" w:hAnsiTheme="minorHAnsi"/>
      <w:sz w:val="18"/>
      <w:szCs w:val="18"/>
      <w:lang w:eastAsia="en-US"/>
    </w:rPr>
  </w:style>
  <w:style w:type="paragraph" w:styleId="Funotentext">
    <w:name w:val="footnote text"/>
    <w:basedOn w:val="Standard"/>
    <w:link w:val="FunotentextZchn"/>
    <w:pPr>
      <w:overflowPunct w:val="0"/>
      <w:autoSpaceDE w:val="0"/>
      <w:autoSpaceDN w:val="0"/>
      <w:adjustRightInd w:val="0"/>
      <w:textAlignment w:val="baseline"/>
    </w:pPr>
    <w:rPr>
      <w:rFonts w:ascii="Arial" w:hAnsi="Arial"/>
      <w:sz w:val="20"/>
    </w:rPr>
  </w:style>
  <w:style w:type="character" w:customStyle="1" w:styleId="FunotentextZchn">
    <w:name w:val="Fußnotentext Zchn"/>
    <w:basedOn w:val="Absatz-Standardschriftart"/>
    <w:link w:val="Funotentext"/>
    <w:rPr>
      <w:rFonts w:eastAsia="Times New Roman" w:cs="Times New Roman"/>
      <w:sz w:val="20"/>
      <w:szCs w:val="20"/>
      <w:lang w:eastAsia="de-DE"/>
    </w:rPr>
  </w:style>
  <w:style w:type="character" w:styleId="Funotenzeichen">
    <w:name w:val="footnote reference"/>
    <w:basedOn w:val="Absatz-Standardschriftart"/>
    <w:uiPriority w:val="99"/>
    <w:rPr>
      <w:vertAlign w:val="superscript"/>
    </w:rPr>
  </w:style>
  <w:style w:type="paragraph" w:customStyle="1" w:styleId="Default">
    <w:name w:val="Default"/>
    <w:pPr>
      <w:autoSpaceDE w:val="0"/>
      <w:autoSpaceDN w:val="0"/>
      <w:adjustRightInd w:val="0"/>
      <w:spacing w:line="240" w:lineRule="auto"/>
    </w:pPr>
    <w:rPr>
      <w:color w:val="000000"/>
    </w:rPr>
  </w:style>
  <w:style w:type="paragraph" w:customStyle="1" w:styleId="Tabelle5">
    <w:name w:val="Tabelle5"/>
    <w:basedOn w:val="Standard"/>
    <w:link w:val="Tabelle5Zchn"/>
    <w:pPr>
      <w:tabs>
        <w:tab w:val="left" w:pos="1092"/>
        <w:tab w:val="left" w:pos="4962"/>
        <w:tab w:val="left" w:pos="7088"/>
      </w:tabs>
      <w:spacing w:before="60" w:after="60"/>
    </w:pPr>
    <w:rPr>
      <w:rFonts w:ascii="Arial" w:hAnsi="Arial"/>
      <w:sz w:val="18"/>
    </w:rPr>
  </w:style>
  <w:style w:type="character" w:customStyle="1" w:styleId="Tabelle5Zchn">
    <w:name w:val="Tabelle5 Zchn"/>
    <w:basedOn w:val="Absatz-Standardschriftart"/>
    <w:link w:val="Tabelle5"/>
    <w:rPr>
      <w:rFonts w:eastAsia="Times New Roman" w:cs="Times New Roman"/>
      <w:sz w:val="18"/>
      <w:szCs w:val="20"/>
      <w:lang w:eastAsia="de-DE"/>
    </w:rPr>
  </w:style>
  <w:style w:type="character" w:styleId="Hyperlink">
    <w:name w:val="Hyperlink"/>
    <w:basedOn w:val="Absatz-Standardschriftart"/>
    <w:uiPriority w:val="99"/>
    <w:unhideWhenUsed/>
    <w:rPr>
      <w:color w:val="0000FF" w:themeColor="hyperlink"/>
      <w:u w:val="single"/>
    </w:rPr>
  </w:style>
  <w:style w:type="character" w:customStyle="1" w:styleId="Rechtsquelle">
    <w:name w:val="Rechtsquelle"/>
    <w:basedOn w:val="Absatz-Standardschriftart"/>
    <w:rPr>
      <w:rFonts w:ascii="Arial" w:hAnsi="Arial"/>
      <w:i/>
      <w:sz w:val="14"/>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paragraph" w:styleId="Verzeichnis1">
    <w:name w:val="toc 1"/>
    <w:basedOn w:val="Standard"/>
    <w:next w:val="Standard"/>
    <w:autoRedefine/>
    <w:uiPriority w:val="39"/>
    <w:unhideWhenUsed/>
    <w:pPr>
      <w:tabs>
        <w:tab w:val="left" w:pos="660"/>
        <w:tab w:val="right" w:leader="dot" w:pos="9060"/>
      </w:tabs>
      <w:spacing w:after="100"/>
      <w:ind w:left="567" w:hanging="567"/>
    </w:pPr>
  </w:style>
  <w:style w:type="paragraph" w:styleId="berarbeitung">
    <w:name w:val="Revision"/>
    <w:hidden/>
    <w:uiPriority w:val="99"/>
    <w:semiHidden/>
    <w:pPr>
      <w:spacing w:line="240" w:lineRule="auto"/>
    </w:pPr>
    <w:rPr>
      <w:rFonts w:ascii="Times New Roman" w:eastAsia="Times New Roman" w:hAnsi="Times New Roman"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6FAA5194ACB3D468EA396C00D4B2ABE" ma:contentTypeVersion="2" ma:contentTypeDescription="Ein neues Dokument erstellen." ma:contentTypeScope="" ma:versionID="6864a028c0f61204a0d44df7185c64ff">
  <xsd:schema xmlns:xsd="http://www.w3.org/2001/XMLSchema" xmlns:xs="http://www.w3.org/2001/XMLSchema" xmlns:p="http://schemas.microsoft.com/office/2006/metadata/properties" targetNamespace="http://schemas.microsoft.com/office/2006/metadata/properties" ma:root="true" ma:fieldsID="6f50b4d3c81a16ca99b36aeb380ec5d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D3DAF-F301-4D46-A80C-6FADDDCBDF5D}">
  <ds:schemaRefs>
    <ds:schemaRef ds:uri="http://schemas.microsoft.com/sharepoint/v3/contenttype/forms"/>
  </ds:schemaRefs>
</ds:datastoreItem>
</file>

<file path=customXml/itemProps2.xml><?xml version="1.0" encoding="utf-8"?>
<ds:datastoreItem xmlns:ds="http://schemas.openxmlformats.org/officeDocument/2006/customXml" ds:itemID="{7A1CF2C1-ACB3-435B-A028-E8A806F99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CB99AC-296C-4128-85E9-634344A34FF7}">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E87DA5A-3D8C-4E86-A5BD-02EFC7FDC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2347</Words>
  <Characters>14793</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LM M-V</Company>
  <LinksUpToDate>false</LinksUpToDate>
  <CharactersWithSpaces>17106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VI-340b (Herr Ninnemann)</dc:creator>
  <cp:keywords/>
  <dc:description/>
  <cp:lastModifiedBy>VI-Zstd (Herr Portius)</cp:lastModifiedBy>
  <cp:revision>2</cp:revision>
  <cp:lastPrinted>2019-10-18T07:39:00Z</cp:lastPrinted>
  <dcterms:created xsi:type="dcterms:W3CDTF">2024-12-17T13:24:00Z</dcterms:created>
  <dcterms:modified xsi:type="dcterms:W3CDTF">2024-12-17T13:24:00Z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0x01010036FAA5194ACB3D468EA396C00D4B2ABE</vt:lpwstr>
  </property>
</Properties>
</file>