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3EBB" w14:textId="06709439" w:rsidR="00074CA4" w:rsidRPr="009D7588" w:rsidRDefault="00202089" w:rsidP="00504AB8">
      <w:pPr>
        <w:spacing w:after="0"/>
        <w:rPr>
          <w:rFonts w:ascii="Arial" w:hAnsi="Arial" w:cs="Arial"/>
          <w:b/>
          <w:bCs/>
          <w:color w:val="005E90"/>
          <w:sz w:val="28"/>
          <w:szCs w:val="28"/>
        </w:rPr>
      </w:pPr>
      <w:r>
        <w:rPr>
          <w:rFonts w:ascii="Arial" w:hAnsi="Arial" w:cs="Arial"/>
          <w:b/>
          <w:bCs/>
          <w:noProof/>
          <w:color w:val="005E90"/>
          <w:sz w:val="28"/>
          <w:szCs w:val="28"/>
        </w:rPr>
        <w:drawing>
          <wp:anchor distT="0" distB="0" distL="114300" distR="114300" simplePos="0" relativeHeight="251658240" behindDoc="0" locked="0" layoutInCell="1" allowOverlap="1" wp14:anchorId="75684100" wp14:editId="526D9EF0">
            <wp:simplePos x="0" y="0"/>
            <wp:positionH relativeFrom="column">
              <wp:posOffset>5353685</wp:posOffset>
            </wp:positionH>
            <wp:positionV relativeFrom="paragraph">
              <wp:posOffset>-556895</wp:posOffset>
            </wp:positionV>
            <wp:extent cx="864870" cy="5429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870" cy="542925"/>
                    </a:xfrm>
                    <a:prstGeom prst="rect">
                      <a:avLst/>
                    </a:prstGeom>
                  </pic:spPr>
                </pic:pic>
              </a:graphicData>
            </a:graphic>
            <wp14:sizeRelH relativeFrom="margin">
              <wp14:pctWidth>0</wp14:pctWidth>
            </wp14:sizeRelH>
            <wp14:sizeRelV relativeFrom="margin">
              <wp14:pctHeight>0</wp14:pctHeight>
            </wp14:sizeRelV>
          </wp:anchor>
        </w:drawing>
      </w:r>
      <w:r w:rsidR="00155CE5" w:rsidRPr="009D7588">
        <w:rPr>
          <w:rFonts w:ascii="Arial" w:hAnsi="Arial" w:cs="Arial"/>
          <w:b/>
          <w:bCs/>
          <w:color w:val="005E90"/>
          <w:sz w:val="28"/>
          <w:szCs w:val="28"/>
        </w:rPr>
        <w:t>LANDESPLAN PFLEGE MECKLENBURG</w:t>
      </w:r>
      <w:r w:rsidR="00B925BD" w:rsidRPr="009D7588">
        <w:rPr>
          <w:rFonts w:ascii="Arial" w:hAnsi="Arial" w:cs="Arial"/>
          <w:b/>
          <w:bCs/>
          <w:color w:val="005E90"/>
          <w:sz w:val="28"/>
          <w:szCs w:val="28"/>
        </w:rPr>
        <w:t>-</w:t>
      </w:r>
      <w:r w:rsidR="00155CE5" w:rsidRPr="009D7588">
        <w:rPr>
          <w:rFonts w:ascii="Arial" w:hAnsi="Arial" w:cs="Arial"/>
          <w:b/>
          <w:bCs/>
          <w:color w:val="005E90"/>
          <w:sz w:val="28"/>
          <w:szCs w:val="28"/>
        </w:rPr>
        <w:t>VORPOMMERN</w:t>
      </w:r>
    </w:p>
    <w:p w14:paraId="63FB10F4" w14:textId="4DF45D0A" w:rsidR="009D7588" w:rsidRPr="00155CE5" w:rsidRDefault="009D7588" w:rsidP="00504AB8">
      <w:pPr>
        <w:spacing w:after="0"/>
        <w:rPr>
          <w:rFonts w:ascii="Arial" w:hAnsi="Arial" w:cs="Arial"/>
          <w:b/>
          <w:bCs/>
        </w:rPr>
      </w:pPr>
      <w:r>
        <w:rPr>
          <w:rFonts w:ascii="Arial" w:hAnsi="Arial" w:cs="Arial"/>
          <w:b/>
          <w:bCs/>
          <w:sz w:val="28"/>
          <w:szCs w:val="28"/>
        </w:rPr>
        <w:t xml:space="preserve">Kurzzusammenfassung </w:t>
      </w:r>
    </w:p>
    <w:p w14:paraId="61E69E52" w14:textId="77777777" w:rsidR="00155CE5" w:rsidRPr="00943C1F" w:rsidRDefault="00155CE5" w:rsidP="00155CE5">
      <w:pPr>
        <w:spacing w:after="0"/>
        <w:rPr>
          <w:rFonts w:ascii="Arial" w:hAnsi="Arial" w:cs="Arial"/>
          <w:sz w:val="20"/>
          <w:szCs w:val="20"/>
        </w:rPr>
      </w:pPr>
    </w:p>
    <w:p w14:paraId="25D8DC5A" w14:textId="77777777" w:rsidR="00DA1D52" w:rsidRPr="00DA1D52" w:rsidRDefault="00DA1D52" w:rsidP="00DA1D52">
      <w:pPr>
        <w:spacing w:after="0"/>
        <w:rPr>
          <w:rFonts w:ascii="Arial" w:hAnsi="Arial" w:cs="Arial"/>
        </w:rPr>
      </w:pPr>
      <w:r w:rsidRPr="00DA1D52">
        <w:rPr>
          <w:rFonts w:ascii="Arial" w:hAnsi="Arial" w:cs="Arial"/>
        </w:rPr>
        <w:t xml:space="preserve">Das Land Mecklenburg-Vorpommern hat den Auftrag zur Erstellung eines Landesplans Pflege erteilt und sich damit einer der drängendsten gesellschaftlichen Fragen zugewandt: Der Sorge um die Versorgung und Pflege einer älter werdenden Gesellschaft. Der Landesplan Pflege gliedert sich in fünf Kapitel: </w:t>
      </w:r>
      <w:r w:rsidRPr="009D7588">
        <w:rPr>
          <w:rFonts w:ascii="Arial" w:hAnsi="Arial" w:cs="Arial"/>
          <w:b/>
          <w:bCs/>
        </w:rPr>
        <w:t xml:space="preserve">Demografie, Infrastruktur der pflegerischen Versorgung, Pflegesozialplanung, Demenz-Monitoring und Monitoring Pflegepersonalbedarf. </w:t>
      </w:r>
      <w:r w:rsidRPr="00DA1D52">
        <w:rPr>
          <w:rFonts w:ascii="Arial" w:hAnsi="Arial" w:cs="Arial"/>
        </w:rPr>
        <w:t xml:space="preserve">Diese Kapitel sind inhaltlich eng miteinander verknüpft, fokussieren sich jedoch auf unterschiedlich zu profilierende landespolitische Zugänge und </w:t>
      </w:r>
      <w:proofErr w:type="spellStart"/>
      <w:r w:rsidRPr="00DA1D52">
        <w:rPr>
          <w:rFonts w:ascii="Arial" w:hAnsi="Arial" w:cs="Arial"/>
        </w:rPr>
        <w:t>Governance</w:t>
      </w:r>
      <w:proofErr w:type="spellEnd"/>
      <w:r w:rsidRPr="00DA1D52">
        <w:rPr>
          <w:rFonts w:ascii="Arial" w:hAnsi="Arial" w:cs="Arial"/>
        </w:rPr>
        <w:t xml:space="preserve">-Bereiche einer zukunftsorientierten Landespflegepolitik. Sie enthalten systematische Bestandsaufnahmen der informellen und formellen Versorgung sowie Vorausberechnungen künftiger Entwicklungen und Bedarfssituationen, verbunden mit Fragen der verfügbaren Ressourcen. </w:t>
      </w:r>
    </w:p>
    <w:p w14:paraId="0B8A33ED" w14:textId="77777777" w:rsidR="00DA1D52" w:rsidRPr="00943C1F" w:rsidRDefault="00DA1D52" w:rsidP="00DA1D52">
      <w:pPr>
        <w:spacing w:after="0"/>
        <w:rPr>
          <w:rFonts w:ascii="Arial" w:hAnsi="Arial" w:cs="Arial"/>
          <w:sz w:val="20"/>
          <w:szCs w:val="20"/>
        </w:rPr>
      </w:pPr>
    </w:p>
    <w:p w14:paraId="4EB8590E" w14:textId="4FF6CCA9" w:rsidR="00DA1D52" w:rsidRDefault="00DA1D52" w:rsidP="00DA1D52">
      <w:pPr>
        <w:spacing w:after="0"/>
        <w:rPr>
          <w:rFonts w:ascii="Arial" w:hAnsi="Arial" w:cs="Arial"/>
        </w:rPr>
      </w:pPr>
      <w:r w:rsidRPr="00DA1D52">
        <w:rPr>
          <w:rFonts w:ascii="Arial" w:hAnsi="Arial" w:cs="Arial"/>
        </w:rPr>
        <w:t>Es zeigt sich, dass Mecklenburg-Vorpommern einerseits bereits seit Jahren über Erfahrungen mit demografischen Entwicklungen verfügt, die andere Regionen in Deutschland erst noch erwarten. Andererseits fällt die Zunahme der Zahl Pflegebedürftiger in den meisten Landkreisen und Städten weniger stark aus als noch vor wenigen Jahren prognostiziert. Anpassungen der Infrastruktur bleiben zwar notwendig, jedoch in einem deutlich geringeren Umfang als einst befürchtet.</w:t>
      </w:r>
    </w:p>
    <w:p w14:paraId="1EC17982" w14:textId="77777777" w:rsidR="00DA1D52" w:rsidRPr="00943C1F" w:rsidRDefault="00DA1D52" w:rsidP="00DA1D52">
      <w:pPr>
        <w:spacing w:after="0"/>
        <w:rPr>
          <w:rFonts w:ascii="Arial" w:hAnsi="Arial" w:cs="Arial"/>
          <w:sz w:val="20"/>
          <w:szCs w:val="20"/>
        </w:rPr>
      </w:pPr>
    </w:p>
    <w:p w14:paraId="6DDE416A" w14:textId="77777777" w:rsidR="00943C1F" w:rsidRPr="00943C1F" w:rsidRDefault="00943C1F" w:rsidP="00DA1D52">
      <w:pPr>
        <w:spacing w:after="0"/>
        <w:rPr>
          <w:rFonts w:ascii="Arial" w:hAnsi="Arial" w:cs="Arial"/>
          <w:b/>
          <w:bCs/>
          <w:sz w:val="22"/>
          <w:szCs w:val="22"/>
        </w:rPr>
      </w:pPr>
    </w:p>
    <w:p w14:paraId="731B3A5A" w14:textId="6677B55E" w:rsidR="00155CE5" w:rsidRPr="005F19C4" w:rsidRDefault="00DA1D52" w:rsidP="00155CE5">
      <w:pPr>
        <w:spacing w:after="0"/>
        <w:rPr>
          <w:rFonts w:ascii="Arial" w:hAnsi="Arial" w:cs="Arial"/>
          <w:b/>
          <w:bCs/>
        </w:rPr>
      </w:pPr>
      <w:r w:rsidRPr="00DA1D52">
        <w:rPr>
          <w:rFonts w:ascii="Arial" w:hAnsi="Arial" w:cs="Arial"/>
          <w:b/>
          <w:bCs/>
          <w:sz w:val="28"/>
          <w:szCs w:val="28"/>
        </w:rPr>
        <w:t>Extrakt und zentrale Empfehlungen zum Landesplan Pflege</w:t>
      </w:r>
    </w:p>
    <w:p w14:paraId="23DE6C72" w14:textId="6C61293B" w:rsidR="00155CE5" w:rsidRPr="005F19C4" w:rsidRDefault="00155CE5" w:rsidP="00155CE5">
      <w:pPr>
        <w:spacing w:after="0"/>
        <w:rPr>
          <w:rFonts w:ascii="Arial" w:hAnsi="Arial" w:cs="Arial"/>
          <w:b/>
          <w:bCs/>
          <w:color w:val="005E90"/>
          <w:sz w:val="28"/>
          <w:szCs w:val="28"/>
        </w:rPr>
      </w:pPr>
      <w:r w:rsidRPr="005F19C4">
        <w:rPr>
          <w:rFonts w:ascii="Arial" w:hAnsi="Arial" w:cs="Arial"/>
          <w:b/>
          <w:bCs/>
          <w:color w:val="005E90"/>
          <w:sz w:val="28"/>
          <w:szCs w:val="28"/>
        </w:rPr>
        <w:t>1. Pflegesozialplanung</w:t>
      </w:r>
      <w:r w:rsidR="005F19C4">
        <w:rPr>
          <w:rFonts w:ascii="Arial" w:hAnsi="Arial" w:cs="Arial"/>
          <w:b/>
          <w:bCs/>
          <w:color w:val="005E90"/>
          <w:sz w:val="28"/>
          <w:szCs w:val="28"/>
        </w:rPr>
        <w:br/>
      </w:r>
    </w:p>
    <w:p w14:paraId="55208437" w14:textId="3253ADC0" w:rsidR="00155CE5" w:rsidRDefault="00155CE5" w:rsidP="00155CE5">
      <w:pPr>
        <w:pStyle w:val="Listenabsatz"/>
        <w:numPr>
          <w:ilvl w:val="0"/>
          <w:numId w:val="3"/>
        </w:numPr>
        <w:spacing w:after="0"/>
        <w:rPr>
          <w:rFonts w:ascii="Arial" w:hAnsi="Arial" w:cs="Arial"/>
        </w:rPr>
      </w:pPr>
      <w:r w:rsidRPr="00155CE5">
        <w:rPr>
          <w:rFonts w:ascii="Arial" w:hAnsi="Arial" w:cs="Arial"/>
        </w:rPr>
        <w:t>Mit der im Landespflegegesetz Mecklenburg-Vorpommern (</w:t>
      </w:r>
      <w:proofErr w:type="spellStart"/>
      <w:r w:rsidRPr="00155CE5">
        <w:rPr>
          <w:rFonts w:ascii="Arial" w:hAnsi="Arial" w:cs="Arial"/>
        </w:rPr>
        <w:t>LPflegeG</w:t>
      </w:r>
      <w:proofErr w:type="spellEnd"/>
      <w:r w:rsidRPr="00155CE5">
        <w:rPr>
          <w:rFonts w:ascii="Arial" w:hAnsi="Arial" w:cs="Arial"/>
        </w:rPr>
        <w:t xml:space="preserve"> M-V) verankerten kommunalen Pflegesozialplanung übernimmt das Land eine Pionierrolle in der aktuellen Diskussion auf Bundesebene um neue Steuerungskompetenzen der Kommunen in der Langzeitpflege.</w:t>
      </w:r>
    </w:p>
    <w:p w14:paraId="10786135" w14:textId="77777777" w:rsidR="00155CE5" w:rsidRPr="00943C1F" w:rsidRDefault="00155CE5" w:rsidP="00155CE5">
      <w:pPr>
        <w:pStyle w:val="Listenabsatz"/>
        <w:spacing w:after="0"/>
        <w:rPr>
          <w:rFonts w:ascii="Arial" w:hAnsi="Arial" w:cs="Arial"/>
          <w:sz w:val="20"/>
          <w:szCs w:val="20"/>
        </w:rPr>
      </w:pPr>
    </w:p>
    <w:p w14:paraId="17E2F4E5" w14:textId="05507EA2" w:rsidR="00155CE5" w:rsidRDefault="00155CE5" w:rsidP="00155CE5">
      <w:pPr>
        <w:pStyle w:val="Listenabsatz"/>
        <w:numPr>
          <w:ilvl w:val="0"/>
          <w:numId w:val="3"/>
        </w:numPr>
        <w:spacing w:after="0"/>
        <w:rPr>
          <w:rFonts w:ascii="Arial" w:hAnsi="Arial" w:cs="Arial"/>
        </w:rPr>
      </w:pPr>
      <w:r w:rsidRPr="00155CE5">
        <w:rPr>
          <w:rFonts w:ascii="Arial" w:hAnsi="Arial" w:cs="Arial"/>
        </w:rPr>
        <w:t xml:space="preserve">Es fehlen verlässliche, leicht zugängliche und aktuelle Datensätze für die kommunale Pflegeplanung. Bund, Länder und Kommunen müssen in der Bereitstellung und Aufbereitung der Daten neu zusammenwirken. Auf Bundesebene wurde ein entsprechender Prozess eingeleitet. Dessen Ergebnisse sind bei einer Novellierung des </w:t>
      </w:r>
      <w:proofErr w:type="spellStart"/>
      <w:r w:rsidRPr="00155CE5">
        <w:rPr>
          <w:rFonts w:ascii="Arial" w:hAnsi="Arial" w:cs="Arial"/>
        </w:rPr>
        <w:t>LPflegeG</w:t>
      </w:r>
      <w:proofErr w:type="spellEnd"/>
      <w:r w:rsidRPr="00155CE5">
        <w:rPr>
          <w:rFonts w:ascii="Arial" w:hAnsi="Arial" w:cs="Arial"/>
        </w:rPr>
        <w:t xml:space="preserve"> M-V einzubeziehen.</w:t>
      </w:r>
    </w:p>
    <w:p w14:paraId="74E16C91" w14:textId="77777777" w:rsidR="00155CE5" w:rsidRPr="00943C1F" w:rsidRDefault="00155CE5" w:rsidP="00155CE5">
      <w:pPr>
        <w:pStyle w:val="Listenabsatz"/>
        <w:rPr>
          <w:rFonts w:ascii="Arial" w:hAnsi="Arial" w:cs="Arial"/>
          <w:sz w:val="20"/>
          <w:szCs w:val="20"/>
        </w:rPr>
      </w:pPr>
    </w:p>
    <w:p w14:paraId="5B331BCD" w14:textId="30358831" w:rsidR="00155CE5" w:rsidRDefault="00155CE5" w:rsidP="00155CE5">
      <w:pPr>
        <w:pStyle w:val="Listenabsatz"/>
        <w:numPr>
          <w:ilvl w:val="0"/>
          <w:numId w:val="3"/>
        </w:numPr>
        <w:spacing w:after="0"/>
        <w:rPr>
          <w:rFonts w:ascii="Arial" w:hAnsi="Arial" w:cs="Arial"/>
        </w:rPr>
      </w:pPr>
      <w:r w:rsidRPr="00155CE5">
        <w:rPr>
          <w:rFonts w:ascii="Arial" w:hAnsi="Arial" w:cs="Arial"/>
        </w:rPr>
        <w:t xml:space="preserve">Die Pflegesozialplanerinnen und -planer in den Landkreisen und kreisfreien Städten sollten die Ergebnisse und Datenaufbereitungen im Landesplan Pflege zunächst in moderierten Zukunftswerkstätten diskutieren und Modifikationen im Berichtsstand erörtern. Die Ergebnisse sind bei einer Novellierung des </w:t>
      </w:r>
      <w:proofErr w:type="spellStart"/>
      <w:r w:rsidRPr="00155CE5">
        <w:rPr>
          <w:rFonts w:ascii="Arial" w:hAnsi="Arial" w:cs="Arial"/>
        </w:rPr>
        <w:t>LPflegeG</w:t>
      </w:r>
      <w:proofErr w:type="spellEnd"/>
      <w:r w:rsidRPr="00155CE5">
        <w:rPr>
          <w:rFonts w:ascii="Arial" w:hAnsi="Arial" w:cs="Arial"/>
        </w:rPr>
        <w:t xml:space="preserve"> M-V zu berücksichtigen.</w:t>
      </w:r>
    </w:p>
    <w:p w14:paraId="638A296C" w14:textId="77777777" w:rsidR="00155CE5" w:rsidRPr="00155CE5" w:rsidRDefault="00155CE5" w:rsidP="00155CE5">
      <w:pPr>
        <w:pStyle w:val="Listenabsatz"/>
        <w:rPr>
          <w:rFonts w:ascii="Arial" w:hAnsi="Arial" w:cs="Arial"/>
        </w:rPr>
      </w:pPr>
    </w:p>
    <w:p w14:paraId="710BF92A" w14:textId="63D9F618" w:rsidR="00155CE5" w:rsidRDefault="00155CE5" w:rsidP="00155CE5">
      <w:pPr>
        <w:pStyle w:val="Listenabsatz"/>
        <w:numPr>
          <w:ilvl w:val="0"/>
          <w:numId w:val="3"/>
        </w:numPr>
        <w:spacing w:after="0"/>
        <w:rPr>
          <w:rFonts w:ascii="Arial" w:hAnsi="Arial" w:cs="Arial"/>
        </w:rPr>
      </w:pPr>
      <w:r w:rsidRPr="00155CE5">
        <w:rPr>
          <w:rFonts w:ascii="Arial" w:hAnsi="Arial" w:cs="Arial"/>
        </w:rPr>
        <w:lastRenderedPageBreak/>
        <w:t xml:space="preserve">Im Zuge der Weiterentwicklung des </w:t>
      </w:r>
      <w:proofErr w:type="spellStart"/>
      <w:r w:rsidRPr="00155CE5">
        <w:rPr>
          <w:rFonts w:ascii="Arial" w:hAnsi="Arial" w:cs="Arial"/>
        </w:rPr>
        <w:t>LPflegeG</w:t>
      </w:r>
      <w:proofErr w:type="spellEnd"/>
      <w:r w:rsidRPr="00155CE5">
        <w:rPr>
          <w:rFonts w:ascii="Arial" w:hAnsi="Arial" w:cs="Arial"/>
        </w:rPr>
        <w:t xml:space="preserve"> M-V gilt es zu prüfen, wie die Pflegestrukturplanung sektorenübergreifend weiterentwickelt werden kann.</w:t>
      </w:r>
    </w:p>
    <w:p w14:paraId="088C0C3C" w14:textId="77777777" w:rsidR="00155CE5" w:rsidRPr="00943C1F" w:rsidRDefault="00155CE5" w:rsidP="00155CE5">
      <w:pPr>
        <w:pStyle w:val="Listenabsatz"/>
        <w:rPr>
          <w:rFonts w:ascii="Arial" w:hAnsi="Arial" w:cs="Arial"/>
          <w:sz w:val="20"/>
          <w:szCs w:val="20"/>
        </w:rPr>
      </w:pPr>
    </w:p>
    <w:p w14:paraId="2E6A2172" w14:textId="471AC46E" w:rsidR="00155CE5" w:rsidRDefault="00155CE5" w:rsidP="00155CE5">
      <w:pPr>
        <w:pStyle w:val="Listenabsatz"/>
        <w:numPr>
          <w:ilvl w:val="0"/>
          <w:numId w:val="3"/>
        </w:numPr>
        <w:spacing w:after="0"/>
        <w:rPr>
          <w:rFonts w:ascii="Arial" w:hAnsi="Arial" w:cs="Arial"/>
        </w:rPr>
      </w:pPr>
      <w:r w:rsidRPr="00155CE5">
        <w:rPr>
          <w:rFonts w:ascii="Arial" w:hAnsi="Arial" w:cs="Arial"/>
        </w:rPr>
        <w:t>Eine Pflegestrukturplanung kann nicht ohne eine systematische und regional gegliederte Analyse des Personalbedarfs, des Personalbestandes und der Qualifikationsreserven in den maßgeblichen Pflegeberufen erstellt werden.</w:t>
      </w:r>
    </w:p>
    <w:p w14:paraId="64FB8272" w14:textId="77777777" w:rsidR="00155CE5" w:rsidRPr="00943C1F" w:rsidRDefault="00155CE5" w:rsidP="00155CE5">
      <w:pPr>
        <w:pStyle w:val="Listenabsatz"/>
        <w:rPr>
          <w:rFonts w:ascii="Arial" w:hAnsi="Arial" w:cs="Arial"/>
          <w:sz w:val="20"/>
          <w:szCs w:val="20"/>
        </w:rPr>
      </w:pPr>
    </w:p>
    <w:p w14:paraId="4FA5DC5B" w14:textId="004F82E8" w:rsidR="00155CE5" w:rsidRDefault="00155CE5" w:rsidP="00155CE5">
      <w:pPr>
        <w:pStyle w:val="Listenabsatz"/>
        <w:numPr>
          <w:ilvl w:val="0"/>
          <w:numId w:val="3"/>
        </w:numPr>
        <w:spacing w:after="0"/>
        <w:rPr>
          <w:rFonts w:ascii="Arial" w:hAnsi="Arial" w:cs="Arial"/>
        </w:rPr>
      </w:pPr>
      <w:r w:rsidRPr="00155CE5">
        <w:rPr>
          <w:rFonts w:ascii="Arial" w:hAnsi="Arial" w:cs="Arial"/>
        </w:rPr>
        <w:t>Ohne Künstliche Intelligenz (KI) werden die Aufgaben der kommunalen Pflegesozialplanung langfristig nicht oder zumindest nicht effizient zu bewältigen sein. Mecklenburg-Vorpommern sollte sich an der Entwicklung von KI-basierten Planungstools beteiligen bzw. diese nutzen. Künftige Infrastrukturdefizite und aktuelle Formen der Unterversorgung lassen sich nur durch eine systematische Verschränkung von Empirie und örtlicher Expertise sowie der Auswertung der Erfahrungen in integrierten Care- und Case-Management- Strukturen identifizieren.</w:t>
      </w:r>
    </w:p>
    <w:p w14:paraId="4650DAD6" w14:textId="77777777" w:rsidR="00155CE5" w:rsidRPr="00943C1F" w:rsidRDefault="00155CE5" w:rsidP="00155CE5">
      <w:pPr>
        <w:pStyle w:val="Listenabsatz"/>
        <w:rPr>
          <w:rFonts w:ascii="Arial" w:hAnsi="Arial" w:cs="Arial"/>
          <w:sz w:val="20"/>
          <w:szCs w:val="20"/>
        </w:rPr>
      </w:pPr>
    </w:p>
    <w:p w14:paraId="2666E988" w14:textId="4E1C862D" w:rsidR="00155CE5" w:rsidRDefault="00155CE5" w:rsidP="00155CE5">
      <w:pPr>
        <w:pStyle w:val="Listenabsatz"/>
        <w:numPr>
          <w:ilvl w:val="0"/>
          <w:numId w:val="3"/>
        </w:numPr>
        <w:spacing w:after="0"/>
        <w:rPr>
          <w:rFonts w:ascii="Arial" w:hAnsi="Arial" w:cs="Arial"/>
        </w:rPr>
      </w:pPr>
      <w:r w:rsidRPr="00155CE5">
        <w:rPr>
          <w:rFonts w:ascii="Arial" w:hAnsi="Arial" w:cs="Arial"/>
        </w:rPr>
        <w:t>Dafür bedarf es neben verlässlichen Daten auch regional und örtlich vereinheitlichter IT-gestützter Auswertungsroutinen von Beratungs-, Begleitungs- und Case-Management-Erfahrungen bzw. Fallkonstellationen. Die Frage der Umsetzung von KI-basierten Planungs-, Steuerungs- und Informationstools für Pflegeplanerinnen und -planer in Mecklenburg-Vorpommern wird in Abhängigkeit der hierzu geführten Diskussion auf Bundesebene und der zu schaffenden bundesgesetzlichen Rahmenbedingungen zu beantworten sein.</w:t>
      </w:r>
    </w:p>
    <w:p w14:paraId="31160128" w14:textId="77777777" w:rsidR="00155CE5" w:rsidRPr="00943C1F" w:rsidRDefault="00155CE5" w:rsidP="00155CE5">
      <w:pPr>
        <w:pStyle w:val="Listenabsatz"/>
        <w:rPr>
          <w:rFonts w:ascii="Arial" w:hAnsi="Arial" w:cs="Arial"/>
          <w:sz w:val="20"/>
          <w:szCs w:val="20"/>
        </w:rPr>
      </w:pPr>
    </w:p>
    <w:p w14:paraId="44DAD9A9" w14:textId="35E052C0" w:rsidR="00155CE5" w:rsidRPr="00155CE5" w:rsidRDefault="00155CE5" w:rsidP="00155CE5">
      <w:pPr>
        <w:pStyle w:val="Listenabsatz"/>
        <w:numPr>
          <w:ilvl w:val="0"/>
          <w:numId w:val="3"/>
        </w:numPr>
        <w:spacing w:after="0"/>
        <w:rPr>
          <w:rFonts w:ascii="Arial" w:hAnsi="Arial" w:cs="Arial"/>
        </w:rPr>
      </w:pPr>
      <w:r w:rsidRPr="00155CE5">
        <w:rPr>
          <w:rFonts w:ascii="Arial" w:hAnsi="Arial" w:cs="Arial"/>
        </w:rPr>
        <w:t xml:space="preserve">Die im Zukunftspakt Pflege diskutierte Einführung einer regional ausgerichteten fachlichen Begleitung und Unterstützung bietet eine maßgebliche Perspektive für den Aufbau abgestimmter, integrierter </w:t>
      </w:r>
      <w:r w:rsidR="009D7588">
        <w:rPr>
          <w:rFonts w:ascii="Arial" w:hAnsi="Arial" w:cs="Arial"/>
        </w:rPr>
        <w:br/>
      </w:r>
      <w:r w:rsidRPr="00155CE5">
        <w:rPr>
          <w:rFonts w:ascii="Arial" w:hAnsi="Arial" w:cs="Arial"/>
        </w:rPr>
        <w:t>Beratungs</w:t>
      </w:r>
      <w:r w:rsidR="009D7588">
        <w:rPr>
          <w:rFonts w:ascii="Arial" w:hAnsi="Arial" w:cs="Arial"/>
        </w:rPr>
        <w:t>-</w:t>
      </w:r>
      <w:r w:rsidRPr="00155CE5">
        <w:rPr>
          <w:rFonts w:ascii="Arial" w:hAnsi="Arial" w:cs="Arial"/>
        </w:rPr>
        <w:t>, Begleitungs- und Case-Management-Strukturen. Sobald im Rahmen einer Pflegereform hierfür der bundesgesetzliche Rahmen geschaffen ist, wird empfohlen, die Umsetzung dieser Vorgaben für neue Beratungs-, Begleitungs- und Case-Management-Strukturen im Land Mecklenburg-Vorpommern, angepasst an die regionalen Gegebenheiten und unter Nutzung bestehender Strukturen, gemeinsam mit den Pflegekassen und Leistungserbringern umzusetzen.</w:t>
      </w:r>
    </w:p>
    <w:p w14:paraId="537009F2" w14:textId="77777777" w:rsidR="00DA1D52" w:rsidRDefault="00DA1D52" w:rsidP="00155CE5">
      <w:pPr>
        <w:spacing w:after="0"/>
        <w:rPr>
          <w:rFonts w:ascii="Arial" w:hAnsi="Arial" w:cs="Arial"/>
          <w:sz w:val="20"/>
          <w:szCs w:val="20"/>
        </w:rPr>
      </w:pPr>
    </w:p>
    <w:p w14:paraId="31AEB3B3" w14:textId="77777777" w:rsidR="00943C1F" w:rsidRPr="00943C1F" w:rsidRDefault="00943C1F" w:rsidP="00155CE5">
      <w:pPr>
        <w:spacing w:after="0"/>
        <w:rPr>
          <w:rFonts w:ascii="Arial" w:hAnsi="Arial" w:cs="Arial"/>
          <w:sz w:val="20"/>
          <w:szCs w:val="20"/>
        </w:rPr>
      </w:pPr>
    </w:p>
    <w:p w14:paraId="1ADCFFB0" w14:textId="77777777" w:rsidR="00155CE5" w:rsidRPr="005F19C4" w:rsidRDefault="00155CE5" w:rsidP="00155CE5">
      <w:pPr>
        <w:spacing w:after="0"/>
        <w:rPr>
          <w:rFonts w:ascii="Arial" w:hAnsi="Arial" w:cs="Arial"/>
          <w:b/>
          <w:bCs/>
        </w:rPr>
      </w:pPr>
      <w:r w:rsidRPr="005F19C4">
        <w:rPr>
          <w:rFonts w:ascii="Arial" w:hAnsi="Arial" w:cs="Arial"/>
          <w:b/>
          <w:bCs/>
        </w:rPr>
        <w:t>Handlungsempfehlungen</w:t>
      </w:r>
    </w:p>
    <w:p w14:paraId="2B49CDDE" w14:textId="11932988" w:rsidR="00155CE5" w:rsidRPr="00155CE5" w:rsidRDefault="00155CE5" w:rsidP="00155CE5">
      <w:pPr>
        <w:pStyle w:val="Listenabsatz"/>
        <w:numPr>
          <w:ilvl w:val="0"/>
          <w:numId w:val="2"/>
        </w:numPr>
        <w:spacing w:after="0"/>
        <w:rPr>
          <w:rFonts w:ascii="Arial" w:hAnsi="Arial" w:cs="Arial"/>
        </w:rPr>
      </w:pPr>
      <w:r w:rsidRPr="00155CE5">
        <w:rPr>
          <w:rFonts w:ascii="Arial" w:hAnsi="Arial" w:cs="Arial"/>
        </w:rPr>
        <w:t>Empirische Grundlagen qualifizieren und zugänglich machen</w:t>
      </w:r>
    </w:p>
    <w:p w14:paraId="496B89B3" w14:textId="7A296E9D" w:rsidR="00155CE5" w:rsidRPr="00155CE5" w:rsidRDefault="00155CE5" w:rsidP="00155CE5">
      <w:pPr>
        <w:pStyle w:val="Listenabsatz"/>
        <w:numPr>
          <w:ilvl w:val="0"/>
          <w:numId w:val="2"/>
        </w:numPr>
        <w:spacing w:after="0"/>
        <w:rPr>
          <w:rFonts w:ascii="Arial" w:hAnsi="Arial" w:cs="Arial"/>
        </w:rPr>
      </w:pPr>
      <w:r w:rsidRPr="00155CE5">
        <w:rPr>
          <w:rFonts w:ascii="Arial" w:hAnsi="Arial" w:cs="Arial"/>
        </w:rPr>
        <w:t>Expertise vor Ort nutzen und gemeinsam weiterentwickeln</w:t>
      </w:r>
    </w:p>
    <w:p w14:paraId="3D8E7FE1" w14:textId="6E7717C9" w:rsidR="00155CE5" w:rsidRPr="00155CE5" w:rsidRDefault="00155CE5" w:rsidP="00155CE5">
      <w:pPr>
        <w:pStyle w:val="Listenabsatz"/>
        <w:numPr>
          <w:ilvl w:val="0"/>
          <w:numId w:val="2"/>
        </w:numPr>
        <w:spacing w:after="0"/>
        <w:rPr>
          <w:rFonts w:ascii="Arial" w:hAnsi="Arial" w:cs="Arial"/>
        </w:rPr>
      </w:pPr>
      <w:r w:rsidRPr="00155CE5">
        <w:rPr>
          <w:rFonts w:ascii="Arial" w:hAnsi="Arial" w:cs="Arial"/>
        </w:rPr>
        <w:t>Gezielte Förderung von partizipativen Ansätzen</w:t>
      </w:r>
    </w:p>
    <w:p w14:paraId="1ECCAB24" w14:textId="6BF08CA2" w:rsidR="00155CE5" w:rsidRPr="00155CE5" w:rsidRDefault="00155CE5" w:rsidP="00155CE5">
      <w:pPr>
        <w:pStyle w:val="Listenabsatz"/>
        <w:numPr>
          <w:ilvl w:val="0"/>
          <w:numId w:val="2"/>
        </w:numPr>
        <w:spacing w:after="0"/>
        <w:rPr>
          <w:rFonts w:ascii="Arial" w:hAnsi="Arial" w:cs="Arial"/>
        </w:rPr>
      </w:pPr>
      <w:r w:rsidRPr="00155CE5">
        <w:rPr>
          <w:rFonts w:ascii="Arial" w:hAnsi="Arial" w:cs="Arial"/>
        </w:rPr>
        <w:t>Stärkere Fokussierung auf Maßnahmen in den Pflegesozialplänen</w:t>
      </w:r>
    </w:p>
    <w:p w14:paraId="21240DFE" w14:textId="77777777" w:rsidR="00155CE5" w:rsidRDefault="00155CE5" w:rsidP="00155CE5">
      <w:pPr>
        <w:spacing w:after="0"/>
        <w:rPr>
          <w:rFonts w:ascii="Arial" w:hAnsi="Arial" w:cs="Arial"/>
        </w:rPr>
      </w:pPr>
    </w:p>
    <w:p w14:paraId="15F56359" w14:textId="77777777" w:rsidR="00943C1F" w:rsidRDefault="00943C1F" w:rsidP="00155CE5">
      <w:pPr>
        <w:spacing w:after="0"/>
        <w:rPr>
          <w:rFonts w:ascii="Arial" w:hAnsi="Arial" w:cs="Arial"/>
          <w:b/>
          <w:bCs/>
        </w:rPr>
      </w:pPr>
    </w:p>
    <w:p w14:paraId="6A6A286C" w14:textId="77777777" w:rsidR="00943C1F" w:rsidRDefault="00943C1F" w:rsidP="00155CE5">
      <w:pPr>
        <w:spacing w:after="0"/>
        <w:rPr>
          <w:rFonts w:ascii="Arial" w:hAnsi="Arial" w:cs="Arial"/>
          <w:b/>
          <w:bCs/>
        </w:rPr>
      </w:pPr>
    </w:p>
    <w:p w14:paraId="7DA37ADA" w14:textId="059DAD07" w:rsidR="00155CE5" w:rsidRPr="005F19C4" w:rsidRDefault="00155CE5" w:rsidP="00155CE5">
      <w:pPr>
        <w:spacing w:after="0"/>
        <w:rPr>
          <w:rFonts w:ascii="Arial" w:hAnsi="Arial" w:cs="Arial"/>
          <w:b/>
          <w:bCs/>
          <w:color w:val="005E90"/>
          <w:sz w:val="28"/>
          <w:szCs w:val="28"/>
        </w:rPr>
      </w:pPr>
      <w:r w:rsidRPr="005F19C4">
        <w:rPr>
          <w:rFonts w:ascii="Arial" w:hAnsi="Arial" w:cs="Arial"/>
          <w:b/>
          <w:bCs/>
          <w:color w:val="005E90"/>
          <w:sz w:val="28"/>
          <w:szCs w:val="28"/>
        </w:rPr>
        <w:lastRenderedPageBreak/>
        <w:t>2. Demenzmonitoring</w:t>
      </w:r>
    </w:p>
    <w:p w14:paraId="1BE4E5A0" w14:textId="77777777" w:rsidR="00155CE5" w:rsidRDefault="00155CE5" w:rsidP="00155CE5">
      <w:pPr>
        <w:pStyle w:val="Listenabsatz"/>
        <w:numPr>
          <w:ilvl w:val="0"/>
          <w:numId w:val="4"/>
        </w:numPr>
        <w:spacing w:after="0"/>
        <w:rPr>
          <w:rFonts w:ascii="Arial" w:hAnsi="Arial" w:cs="Arial"/>
        </w:rPr>
      </w:pPr>
      <w:r w:rsidRPr="00155CE5">
        <w:rPr>
          <w:rFonts w:ascii="Arial" w:hAnsi="Arial" w:cs="Arial"/>
        </w:rPr>
        <w:t>Auch mit dem Demenzmonitoring übernimmt das Land Mecklenburg-Vorpommern eine Pionierrolle in Deutschland – insbesondere im Zusammenhang mit der Nationalen Demenzstrategie.</w:t>
      </w:r>
    </w:p>
    <w:p w14:paraId="2ACA8AA4" w14:textId="77777777" w:rsidR="00155CE5" w:rsidRPr="00943C1F" w:rsidRDefault="00155CE5" w:rsidP="00155CE5">
      <w:pPr>
        <w:pStyle w:val="Listenabsatz"/>
        <w:spacing w:after="0"/>
        <w:rPr>
          <w:rFonts w:ascii="Arial" w:hAnsi="Arial" w:cs="Arial"/>
          <w:sz w:val="20"/>
          <w:szCs w:val="20"/>
        </w:rPr>
      </w:pPr>
    </w:p>
    <w:p w14:paraId="1F562DA5" w14:textId="2467E905" w:rsidR="00155CE5" w:rsidRDefault="00155CE5" w:rsidP="00155CE5">
      <w:pPr>
        <w:pStyle w:val="Listenabsatz"/>
        <w:numPr>
          <w:ilvl w:val="0"/>
          <w:numId w:val="4"/>
        </w:numPr>
        <w:spacing w:after="0"/>
        <w:rPr>
          <w:rFonts w:ascii="Arial" w:hAnsi="Arial" w:cs="Arial"/>
        </w:rPr>
      </w:pPr>
      <w:r w:rsidRPr="00155CE5">
        <w:rPr>
          <w:rFonts w:ascii="Arial" w:hAnsi="Arial" w:cs="Arial"/>
        </w:rPr>
        <w:t>Die im Landesplan Pflege aufbereiteten Daten bieten den Pflegesozialplanerinnen und -planern eine wichtige Grundlage und geben Hinweise auf den potenziellen Unterstützungsbedarf sowie das Vorhandensein von Menschen mit Demenz in den jeweiligen Altersgruppen und Ausprägungen der Erkrankung. Diese Erkenntnisse fließen in den zu erstellenden Demenzplan für Mecklenburg-Vorpommern ein.</w:t>
      </w:r>
    </w:p>
    <w:p w14:paraId="1364313A" w14:textId="77777777" w:rsidR="00155CE5" w:rsidRPr="00943C1F" w:rsidRDefault="00155CE5" w:rsidP="00155CE5">
      <w:pPr>
        <w:pStyle w:val="Listenabsatz"/>
        <w:rPr>
          <w:rFonts w:ascii="Arial" w:hAnsi="Arial" w:cs="Arial"/>
          <w:sz w:val="20"/>
          <w:szCs w:val="20"/>
        </w:rPr>
      </w:pPr>
    </w:p>
    <w:p w14:paraId="534442DA" w14:textId="5C8BE6FB" w:rsidR="00155CE5" w:rsidRDefault="00155CE5" w:rsidP="00155CE5">
      <w:pPr>
        <w:pStyle w:val="Listenabsatz"/>
        <w:numPr>
          <w:ilvl w:val="0"/>
          <w:numId w:val="4"/>
        </w:numPr>
        <w:spacing w:after="0"/>
        <w:rPr>
          <w:rFonts w:ascii="Arial" w:hAnsi="Arial" w:cs="Arial"/>
        </w:rPr>
      </w:pPr>
      <w:r w:rsidRPr="00155CE5">
        <w:rPr>
          <w:rFonts w:ascii="Arial" w:hAnsi="Arial" w:cs="Arial"/>
        </w:rPr>
        <w:t>Der Demenzkompass schafft die Möglichkeit, die Angebotsstrukturen für Menschen mit Demenz übergreifend sichtbar zu machen. Wo es um örtliche Teilhabeangebote geht, ist es sinnvoll, diese nur örtlich im Rahmen von Dossiers oder der Pflege- und Sozialplanung vorzuhalten und bekannt zu machen.</w:t>
      </w:r>
    </w:p>
    <w:p w14:paraId="0FCE7BBF" w14:textId="77777777" w:rsidR="00155CE5" w:rsidRPr="00943C1F" w:rsidRDefault="00155CE5" w:rsidP="00155CE5">
      <w:pPr>
        <w:pStyle w:val="Listenabsatz"/>
        <w:rPr>
          <w:rFonts w:ascii="Arial" w:hAnsi="Arial" w:cs="Arial"/>
          <w:sz w:val="20"/>
          <w:szCs w:val="20"/>
        </w:rPr>
      </w:pPr>
    </w:p>
    <w:p w14:paraId="3E0DD935" w14:textId="77777777" w:rsidR="00155CE5" w:rsidRDefault="00155CE5" w:rsidP="00155CE5">
      <w:pPr>
        <w:pStyle w:val="Listenabsatz"/>
        <w:numPr>
          <w:ilvl w:val="0"/>
          <w:numId w:val="4"/>
        </w:numPr>
        <w:spacing w:after="0"/>
        <w:rPr>
          <w:rFonts w:ascii="Arial" w:hAnsi="Arial" w:cs="Arial"/>
        </w:rPr>
      </w:pPr>
      <w:r w:rsidRPr="00155CE5">
        <w:rPr>
          <w:rFonts w:ascii="Arial" w:hAnsi="Arial" w:cs="Arial"/>
        </w:rPr>
        <w:t xml:space="preserve">Der Demenzkompass sollte unbedingt verstetigt werden und bedarf </w:t>
      </w:r>
      <w:r>
        <w:rPr>
          <w:rFonts w:ascii="Arial" w:hAnsi="Arial" w:cs="Arial"/>
        </w:rPr>
        <w:t xml:space="preserve">der </w:t>
      </w:r>
      <w:proofErr w:type="spellStart"/>
      <w:r w:rsidRPr="00155CE5">
        <w:rPr>
          <w:rFonts w:ascii="Arial" w:hAnsi="Arial" w:cs="Arial"/>
        </w:rPr>
        <w:t>Disseminierung</w:t>
      </w:r>
      <w:proofErr w:type="spellEnd"/>
      <w:r w:rsidRPr="00155CE5">
        <w:rPr>
          <w:rFonts w:ascii="Arial" w:hAnsi="Arial" w:cs="Arial"/>
        </w:rPr>
        <w:t>, aber auch Strategien zu seiner Unterhaltung und Pflege einschließlich der dafür erforderlichen Ressourcen.</w:t>
      </w:r>
    </w:p>
    <w:p w14:paraId="3452A00E" w14:textId="77777777" w:rsidR="00155CE5" w:rsidRPr="00943C1F" w:rsidRDefault="00155CE5" w:rsidP="00155CE5">
      <w:pPr>
        <w:pStyle w:val="Listenabsatz"/>
        <w:rPr>
          <w:rFonts w:ascii="Arial" w:hAnsi="Arial" w:cs="Arial"/>
          <w:sz w:val="20"/>
          <w:szCs w:val="20"/>
        </w:rPr>
      </w:pPr>
    </w:p>
    <w:p w14:paraId="702231DF" w14:textId="26B4DC45" w:rsidR="00155CE5" w:rsidRDefault="00155CE5" w:rsidP="00155CE5">
      <w:pPr>
        <w:pStyle w:val="Listenabsatz"/>
        <w:numPr>
          <w:ilvl w:val="0"/>
          <w:numId w:val="4"/>
        </w:numPr>
        <w:spacing w:after="0"/>
        <w:rPr>
          <w:rFonts w:ascii="Arial" w:hAnsi="Arial" w:cs="Arial"/>
        </w:rPr>
      </w:pPr>
      <w:r w:rsidRPr="00155CE5">
        <w:rPr>
          <w:rFonts w:ascii="Arial" w:hAnsi="Arial" w:cs="Arial"/>
        </w:rPr>
        <w:t>Die im Landesplan Pflege formulierten Empfehlungen zur verbesserten Epidemiologie, Versorgungsstruktur, Versorgungsqualität und Teilhabe sind mit den relevanten Akteuren aus dem korporatistischen System (Leistungsträger, Leistungserbringer, Kommunen, Zivilgesellschaft und Wissenschaft) zu diskutieren und für den Demenzplan des Landes Mecklenburg-Vorpommern nutzbar zu machen. Der wissenschaftliche Expertenbeirat Demenz bietet hierfür ein geeignetes Gremium.</w:t>
      </w:r>
    </w:p>
    <w:p w14:paraId="5C0369FA" w14:textId="77777777" w:rsidR="00155CE5" w:rsidRPr="00943C1F" w:rsidRDefault="00155CE5" w:rsidP="00155CE5">
      <w:pPr>
        <w:pStyle w:val="Listenabsatz"/>
        <w:rPr>
          <w:rFonts w:ascii="Arial" w:hAnsi="Arial" w:cs="Arial"/>
          <w:sz w:val="20"/>
          <w:szCs w:val="20"/>
        </w:rPr>
      </w:pPr>
    </w:p>
    <w:p w14:paraId="6AE034B1" w14:textId="77777777" w:rsidR="00155CE5" w:rsidRPr="005F19C4" w:rsidRDefault="00155CE5" w:rsidP="00155CE5">
      <w:pPr>
        <w:spacing w:after="0"/>
        <w:rPr>
          <w:rFonts w:ascii="Arial" w:hAnsi="Arial" w:cs="Arial"/>
          <w:b/>
          <w:bCs/>
        </w:rPr>
      </w:pPr>
      <w:r w:rsidRPr="005F19C4">
        <w:rPr>
          <w:rFonts w:ascii="Arial" w:hAnsi="Arial" w:cs="Arial"/>
          <w:b/>
          <w:bCs/>
        </w:rPr>
        <w:t>Handlungsempfehlungen</w:t>
      </w:r>
    </w:p>
    <w:p w14:paraId="36524DBB" w14:textId="10B1459F" w:rsidR="00155CE5" w:rsidRPr="00155CE5" w:rsidRDefault="00155CE5" w:rsidP="00155CE5">
      <w:pPr>
        <w:pStyle w:val="Listenabsatz"/>
        <w:numPr>
          <w:ilvl w:val="0"/>
          <w:numId w:val="6"/>
        </w:numPr>
        <w:spacing w:after="0"/>
        <w:rPr>
          <w:rFonts w:ascii="Arial" w:hAnsi="Arial" w:cs="Arial"/>
        </w:rPr>
      </w:pPr>
      <w:r w:rsidRPr="00155CE5">
        <w:rPr>
          <w:rFonts w:ascii="Arial" w:hAnsi="Arial" w:cs="Arial"/>
        </w:rPr>
        <w:t>Fortführung und Weiterentwicklung des Demenz-Monitorings</w:t>
      </w:r>
    </w:p>
    <w:p w14:paraId="0E7CDA46" w14:textId="2DB1B960" w:rsidR="00155CE5" w:rsidRPr="00155CE5" w:rsidRDefault="00155CE5" w:rsidP="00155CE5">
      <w:pPr>
        <w:pStyle w:val="Listenabsatz"/>
        <w:numPr>
          <w:ilvl w:val="0"/>
          <w:numId w:val="6"/>
        </w:numPr>
        <w:spacing w:after="0"/>
        <w:rPr>
          <w:rFonts w:ascii="Arial" w:hAnsi="Arial" w:cs="Arial"/>
        </w:rPr>
      </w:pPr>
      <w:r w:rsidRPr="00155CE5">
        <w:rPr>
          <w:rFonts w:ascii="Arial" w:hAnsi="Arial" w:cs="Arial"/>
        </w:rPr>
        <w:t>Strukturierte Aufnahme des Themas Demenz in den Pflegesozialplänen</w:t>
      </w:r>
    </w:p>
    <w:p w14:paraId="66CE7303" w14:textId="68E9BB05" w:rsidR="00155CE5" w:rsidRPr="00155CE5" w:rsidRDefault="00155CE5" w:rsidP="00155CE5">
      <w:pPr>
        <w:pStyle w:val="Listenabsatz"/>
        <w:numPr>
          <w:ilvl w:val="0"/>
          <w:numId w:val="6"/>
        </w:numPr>
        <w:spacing w:after="0"/>
        <w:rPr>
          <w:rFonts w:ascii="Arial" w:hAnsi="Arial" w:cs="Arial"/>
        </w:rPr>
      </w:pPr>
      <w:r w:rsidRPr="00155CE5">
        <w:rPr>
          <w:rFonts w:ascii="Arial" w:hAnsi="Arial" w:cs="Arial"/>
        </w:rPr>
        <w:t>Weiterentwicklung des Demenzkompasses</w:t>
      </w:r>
    </w:p>
    <w:p w14:paraId="191F3427" w14:textId="3F5EC555" w:rsidR="00155CE5" w:rsidRPr="00155CE5" w:rsidRDefault="00155CE5" w:rsidP="00155CE5">
      <w:pPr>
        <w:pStyle w:val="Listenabsatz"/>
        <w:numPr>
          <w:ilvl w:val="0"/>
          <w:numId w:val="6"/>
        </w:numPr>
        <w:spacing w:after="0"/>
        <w:rPr>
          <w:rFonts w:ascii="Arial" w:hAnsi="Arial" w:cs="Arial"/>
        </w:rPr>
      </w:pPr>
      <w:r w:rsidRPr="00155CE5">
        <w:rPr>
          <w:rFonts w:ascii="Arial" w:hAnsi="Arial" w:cs="Arial"/>
        </w:rPr>
        <w:t>Medizinisch-pflegerische Versorgung für Menschen mit Demenz verbessern</w:t>
      </w:r>
    </w:p>
    <w:p w14:paraId="5D206B85" w14:textId="62E87DCE" w:rsidR="00155CE5" w:rsidRPr="00155CE5" w:rsidRDefault="00155CE5" w:rsidP="00155CE5">
      <w:pPr>
        <w:pStyle w:val="Listenabsatz"/>
        <w:numPr>
          <w:ilvl w:val="0"/>
          <w:numId w:val="6"/>
        </w:numPr>
        <w:spacing w:after="0"/>
        <w:rPr>
          <w:rFonts w:ascii="Arial" w:hAnsi="Arial" w:cs="Arial"/>
        </w:rPr>
      </w:pPr>
      <w:r w:rsidRPr="00155CE5">
        <w:rPr>
          <w:rFonts w:ascii="Arial" w:hAnsi="Arial" w:cs="Arial"/>
        </w:rPr>
        <w:t>Ausdifferenzierte Beratungsstrukturen aufeinander beziehen</w:t>
      </w:r>
    </w:p>
    <w:p w14:paraId="3FC9C5BA" w14:textId="25966BFC" w:rsidR="00155CE5" w:rsidRPr="00155CE5" w:rsidRDefault="00155CE5" w:rsidP="00155CE5">
      <w:pPr>
        <w:pStyle w:val="Listenabsatz"/>
        <w:numPr>
          <w:ilvl w:val="0"/>
          <w:numId w:val="6"/>
        </w:numPr>
        <w:spacing w:after="0"/>
        <w:rPr>
          <w:rFonts w:ascii="Arial" w:hAnsi="Arial" w:cs="Arial"/>
        </w:rPr>
      </w:pPr>
      <w:r w:rsidRPr="00155CE5">
        <w:rPr>
          <w:rFonts w:ascii="Arial" w:hAnsi="Arial" w:cs="Arial"/>
        </w:rPr>
        <w:t>Teilhabe sichern - lokal und mit besonderem Fokus auf benachteiligte Gruppen</w:t>
      </w:r>
    </w:p>
    <w:p w14:paraId="4D275E30" w14:textId="77777777" w:rsidR="00155CE5" w:rsidRPr="00943C1F" w:rsidRDefault="00155CE5" w:rsidP="00155CE5">
      <w:pPr>
        <w:spacing w:after="0"/>
        <w:rPr>
          <w:rFonts w:ascii="Arial" w:hAnsi="Arial" w:cs="Arial"/>
          <w:sz w:val="20"/>
          <w:szCs w:val="20"/>
        </w:rPr>
      </w:pPr>
    </w:p>
    <w:p w14:paraId="17A477C3" w14:textId="77777777" w:rsidR="00943C1F" w:rsidRPr="00943C1F" w:rsidRDefault="00943C1F" w:rsidP="00155CE5">
      <w:pPr>
        <w:spacing w:after="0"/>
        <w:rPr>
          <w:rFonts w:ascii="Arial" w:hAnsi="Arial" w:cs="Arial"/>
          <w:sz w:val="20"/>
          <w:szCs w:val="20"/>
        </w:rPr>
      </w:pPr>
    </w:p>
    <w:p w14:paraId="074C921D" w14:textId="7A553C36" w:rsidR="00155CE5" w:rsidRPr="005F19C4" w:rsidRDefault="00155CE5" w:rsidP="00155CE5">
      <w:pPr>
        <w:spacing w:after="0"/>
        <w:rPr>
          <w:rFonts w:ascii="Arial" w:hAnsi="Arial" w:cs="Arial"/>
          <w:b/>
          <w:bCs/>
          <w:color w:val="005E90"/>
          <w:sz w:val="28"/>
          <w:szCs w:val="28"/>
        </w:rPr>
      </w:pPr>
      <w:r w:rsidRPr="005F19C4">
        <w:rPr>
          <w:rFonts w:ascii="Arial" w:hAnsi="Arial" w:cs="Arial"/>
          <w:b/>
          <w:bCs/>
          <w:color w:val="005E90"/>
          <w:sz w:val="28"/>
          <w:szCs w:val="28"/>
        </w:rPr>
        <w:t>3. Monitoring Pflegepersonalbedarf</w:t>
      </w:r>
    </w:p>
    <w:p w14:paraId="7DB16525" w14:textId="77777777" w:rsidR="00B925BD" w:rsidRDefault="00155CE5" w:rsidP="00155CE5">
      <w:pPr>
        <w:pStyle w:val="Listenabsatz"/>
        <w:numPr>
          <w:ilvl w:val="0"/>
          <w:numId w:val="7"/>
        </w:numPr>
        <w:spacing w:after="0"/>
        <w:rPr>
          <w:rFonts w:ascii="Arial" w:hAnsi="Arial" w:cs="Arial"/>
        </w:rPr>
      </w:pPr>
      <w:r w:rsidRPr="00B925BD">
        <w:rPr>
          <w:rFonts w:ascii="Arial" w:hAnsi="Arial" w:cs="Arial"/>
        </w:rPr>
        <w:t>Das Monitoring Pflegepersonalbedarf liefert eine unverzichtbare Datenbasis für die sektorenübergreifende Sicherstellung der pflegerischen Versorgung. Es wird geprüft, ob die</w:t>
      </w:r>
      <w:r w:rsidR="00B925BD" w:rsidRPr="00B925BD">
        <w:rPr>
          <w:rFonts w:ascii="Arial" w:hAnsi="Arial" w:cs="Arial"/>
        </w:rPr>
        <w:t xml:space="preserve"> </w:t>
      </w:r>
      <w:r w:rsidRPr="00B925BD">
        <w:rPr>
          <w:rFonts w:ascii="Arial" w:hAnsi="Arial" w:cs="Arial"/>
        </w:rPr>
        <w:t xml:space="preserve">Einführung einer Registrierungsverpflichtung für beruflich </w:t>
      </w:r>
      <w:r w:rsidRPr="00B925BD">
        <w:rPr>
          <w:rFonts w:ascii="Arial" w:hAnsi="Arial" w:cs="Arial"/>
        </w:rPr>
        <w:lastRenderedPageBreak/>
        <w:t>Pflegende im Sinne einer integrierten Registrierung einen Beitrag zur Sicherstellung der gesundheitlichen und pflegerischen Versorgung leisten kann und dabei auch das Monitoring des Pflegepersonalbedarfs vereinfachen und qualifizieren kann.</w:t>
      </w:r>
    </w:p>
    <w:p w14:paraId="3537CDDC" w14:textId="77777777" w:rsidR="00B925BD" w:rsidRPr="00943C1F" w:rsidRDefault="00B925BD" w:rsidP="00B925BD">
      <w:pPr>
        <w:pStyle w:val="Listenabsatz"/>
        <w:spacing w:after="0"/>
        <w:rPr>
          <w:rFonts w:ascii="Arial" w:hAnsi="Arial" w:cs="Arial"/>
          <w:sz w:val="20"/>
          <w:szCs w:val="20"/>
        </w:rPr>
      </w:pPr>
    </w:p>
    <w:p w14:paraId="79DCE217" w14:textId="37AA82BA" w:rsidR="00155CE5" w:rsidRPr="00B925BD" w:rsidRDefault="00155CE5" w:rsidP="00155CE5">
      <w:pPr>
        <w:pStyle w:val="Listenabsatz"/>
        <w:numPr>
          <w:ilvl w:val="0"/>
          <w:numId w:val="7"/>
        </w:numPr>
        <w:spacing w:after="0"/>
        <w:rPr>
          <w:rFonts w:ascii="Arial" w:hAnsi="Arial" w:cs="Arial"/>
        </w:rPr>
      </w:pPr>
      <w:r w:rsidRPr="00B925BD">
        <w:rPr>
          <w:rFonts w:ascii="Arial" w:hAnsi="Arial" w:cs="Arial"/>
        </w:rPr>
        <w:t>Das Monitoring Pflegepersonalbedarf unterstreicht die Notwendigkeit der Sicherstellung</w:t>
      </w:r>
      <w:r w:rsidR="00B925BD" w:rsidRPr="00B925BD">
        <w:rPr>
          <w:rFonts w:ascii="Arial" w:hAnsi="Arial" w:cs="Arial"/>
        </w:rPr>
        <w:t xml:space="preserve"> </w:t>
      </w:r>
      <w:r w:rsidRPr="00B925BD">
        <w:rPr>
          <w:rFonts w:ascii="Arial" w:hAnsi="Arial" w:cs="Arial"/>
        </w:rPr>
        <w:t>regionaler Ausbildungsstrukturen für Pflegeassistenz, Pflegefachpersonen, akademische Ausbildungen sowie transnationale Pflegekräfte und ihre Integration.</w:t>
      </w:r>
    </w:p>
    <w:p w14:paraId="1882BCF7" w14:textId="77777777" w:rsidR="00B925BD" w:rsidRPr="00943C1F" w:rsidRDefault="00B925BD" w:rsidP="00155CE5">
      <w:pPr>
        <w:spacing w:after="0"/>
        <w:rPr>
          <w:rFonts w:ascii="Segoe UI Symbol" w:hAnsi="Segoe UI Symbol" w:cs="Segoe UI Symbol"/>
          <w:sz w:val="20"/>
          <w:szCs w:val="20"/>
        </w:rPr>
      </w:pPr>
    </w:p>
    <w:p w14:paraId="64842C8C" w14:textId="77777777" w:rsidR="00B925BD" w:rsidRDefault="00155CE5" w:rsidP="00155CE5">
      <w:pPr>
        <w:pStyle w:val="Listenabsatz"/>
        <w:numPr>
          <w:ilvl w:val="0"/>
          <w:numId w:val="7"/>
        </w:numPr>
        <w:spacing w:after="0"/>
        <w:rPr>
          <w:rFonts w:ascii="Arial" w:hAnsi="Arial" w:cs="Arial"/>
        </w:rPr>
      </w:pPr>
      <w:r w:rsidRPr="00B925BD">
        <w:rPr>
          <w:rFonts w:ascii="Arial" w:hAnsi="Arial" w:cs="Arial"/>
        </w:rPr>
        <w:t>Das Monitoring Pflegepersonalbedarf ist für alle an der pflegerischen und gesundheitlichen Versorgung beteiligten Akteure von zentraler Bedeutung und sollte auf Landes- und regionaler Ebene für konzertierte Aktionen zur Sicherstellung der pflegerischen Versorgung genutzt werden.</w:t>
      </w:r>
    </w:p>
    <w:p w14:paraId="3DADDA5D" w14:textId="77777777" w:rsidR="00B925BD" w:rsidRPr="00943C1F" w:rsidRDefault="00B925BD" w:rsidP="00B925BD">
      <w:pPr>
        <w:pStyle w:val="Listenabsatz"/>
        <w:rPr>
          <w:rFonts w:ascii="Arial" w:hAnsi="Arial" w:cs="Arial"/>
          <w:sz w:val="20"/>
          <w:szCs w:val="20"/>
        </w:rPr>
      </w:pPr>
    </w:p>
    <w:p w14:paraId="7FDC7F72" w14:textId="735D3B9F" w:rsidR="00155CE5" w:rsidRPr="00B925BD" w:rsidRDefault="00155CE5" w:rsidP="00155CE5">
      <w:pPr>
        <w:pStyle w:val="Listenabsatz"/>
        <w:numPr>
          <w:ilvl w:val="0"/>
          <w:numId w:val="7"/>
        </w:numPr>
        <w:spacing w:after="0"/>
        <w:rPr>
          <w:rFonts w:ascii="Arial" w:hAnsi="Arial" w:cs="Arial"/>
        </w:rPr>
      </w:pPr>
      <w:r w:rsidRPr="00B925BD">
        <w:rPr>
          <w:rFonts w:ascii="Arial" w:hAnsi="Arial" w:cs="Arial"/>
        </w:rPr>
        <w:t>Alternativlos ist der kompetenzorientierte Einsatz von Pflegefachpersonen. Dies sollte bei</w:t>
      </w:r>
      <w:r w:rsidR="00B925BD" w:rsidRPr="00B925BD">
        <w:rPr>
          <w:rFonts w:ascii="Arial" w:hAnsi="Arial" w:cs="Arial"/>
        </w:rPr>
        <w:t xml:space="preserve"> </w:t>
      </w:r>
      <w:r w:rsidRPr="00B925BD">
        <w:rPr>
          <w:rFonts w:ascii="Arial" w:hAnsi="Arial" w:cs="Arial"/>
        </w:rPr>
        <w:t xml:space="preserve">den Verhandlungen über die Umsetzung des </w:t>
      </w:r>
      <w:proofErr w:type="spellStart"/>
      <w:r w:rsidRPr="00B925BD">
        <w:rPr>
          <w:rFonts w:ascii="Arial" w:hAnsi="Arial" w:cs="Arial"/>
        </w:rPr>
        <w:t>Befugniserweiterungs</w:t>
      </w:r>
      <w:proofErr w:type="spellEnd"/>
      <w:r w:rsidRPr="00B925BD">
        <w:rPr>
          <w:rFonts w:ascii="Arial" w:hAnsi="Arial" w:cs="Arial"/>
        </w:rPr>
        <w:t xml:space="preserve">- und Entbürokratisierungsgesetzes sowie eines </w:t>
      </w:r>
      <w:proofErr w:type="spellStart"/>
      <w:r w:rsidRPr="00B925BD">
        <w:rPr>
          <w:rFonts w:ascii="Arial" w:hAnsi="Arial" w:cs="Arial"/>
        </w:rPr>
        <w:t>Advanced</w:t>
      </w:r>
      <w:proofErr w:type="spellEnd"/>
      <w:r w:rsidRPr="00B925BD">
        <w:rPr>
          <w:rFonts w:ascii="Arial" w:hAnsi="Arial" w:cs="Arial"/>
        </w:rPr>
        <w:t>-Nursing-Practice-Gesetzes konsequent berücksichtigt werden – auch im Sinne der Verankerung einer pflegezentrierten neben einer bisher</w:t>
      </w:r>
      <w:r w:rsidR="00B925BD">
        <w:rPr>
          <w:rFonts w:ascii="Arial" w:hAnsi="Arial" w:cs="Arial"/>
        </w:rPr>
        <w:t xml:space="preserve"> </w:t>
      </w:r>
      <w:r w:rsidRPr="00B925BD">
        <w:rPr>
          <w:rFonts w:ascii="Arial" w:hAnsi="Arial" w:cs="Arial"/>
        </w:rPr>
        <w:t>dominanten arztzentrierten Versorgung im Gesundheitsbereich.</w:t>
      </w:r>
    </w:p>
    <w:p w14:paraId="5BFA573C" w14:textId="77777777" w:rsidR="00B925BD" w:rsidRPr="00943C1F" w:rsidRDefault="00B925BD" w:rsidP="00155CE5">
      <w:pPr>
        <w:spacing w:after="0"/>
        <w:rPr>
          <w:rFonts w:ascii="Arial" w:hAnsi="Arial" w:cs="Arial"/>
          <w:sz w:val="20"/>
          <w:szCs w:val="20"/>
        </w:rPr>
      </w:pPr>
    </w:p>
    <w:p w14:paraId="26512027" w14:textId="77777777" w:rsidR="00B925BD" w:rsidRPr="00943C1F" w:rsidRDefault="00B925BD" w:rsidP="00155CE5">
      <w:pPr>
        <w:spacing w:after="0"/>
        <w:rPr>
          <w:rFonts w:ascii="Arial" w:hAnsi="Arial" w:cs="Arial"/>
          <w:sz w:val="20"/>
          <w:szCs w:val="20"/>
        </w:rPr>
      </w:pPr>
    </w:p>
    <w:p w14:paraId="491241E8" w14:textId="2DF18A3D" w:rsidR="00155CE5" w:rsidRPr="005F19C4" w:rsidRDefault="00155CE5" w:rsidP="00155CE5">
      <w:pPr>
        <w:spacing w:after="0"/>
        <w:rPr>
          <w:rFonts w:ascii="Arial" w:hAnsi="Arial" w:cs="Arial"/>
          <w:b/>
          <w:bCs/>
        </w:rPr>
      </w:pPr>
      <w:r w:rsidRPr="005F19C4">
        <w:rPr>
          <w:rFonts w:ascii="Arial" w:hAnsi="Arial" w:cs="Arial"/>
          <w:b/>
          <w:bCs/>
        </w:rPr>
        <w:t>Handlungsempfehlungen</w:t>
      </w:r>
    </w:p>
    <w:p w14:paraId="5C77471B" w14:textId="67262B38" w:rsidR="00155CE5" w:rsidRPr="00B925BD" w:rsidRDefault="00155CE5" w:rsidP="00B925BD">
      <w:pPr>
        <w:pStyle w:val="Listenabsatz"/>
        <w:numPr>
          <w:ilvl w:val="0"/>
          <w:numId w:val="10"/>
        </w:numPr>
        <w:spacing w:after="0"/>
        <w:rPr>
          <w:rFonts w:ascii="Arial" w:hAnsi="Arial" w:cs="Arial"/>
        </w:rPr>
      </w:pPr>
      <w:r w:rsidRPr="00B925BD">
        <w:rPr>
          <w:rFonts w:ascii="Arial" w:hAnsi="Arial" w:cs="Arial"/>
        </w:rPr>
        <w:t>Ausbildungsplätze in der Pflegefachpersonen/ Assistenzkräfte regional sicherstellen</w:t>
      </w:r>
    </w:p>
    <w:p w14:paraId="66EFD13D" w14:textId="167C3B3E" w:rsidR="00155CE5" w:rsidRPr="00B925BD" w:rsidRDefault="00155CE5" w:rsidP="00B925BD">
      <w:pPr>
        <w:pStyle w:val="Listenabsatz"/>
        <w:numPr>
          <w:ilvl w:val="0"/>
          <w:numId w:val="10"/>
        </w:numPr>
        <w:spacing w:after="0"/>
        <w:rPr>
          <w:rFonts w:ascii="Arial" w:hAnsi="Arial" w:cs="Arial"/>
        </w:rPr>
      </w:pPr>
      <w:r w:rsidRPr="00B925BD">
        <w:rPr>
          <w:rFonts w:ascii="Arial" w:hAnsi="Arial" w:cs="Arial"/>
        </w:rPr>
        <w:t>Passgenauigkeit bei der Anwerbung von Ausbildungsinteressierten herstellen</w:t>
      </w:r>
    </w:p>
    <w:p w14:paraId="193B09B9" w14:textId="5984D140" w:rsidR="00155CE5" w:rsidRPr="00B925BD" w:rsidRDefault="00155CE5" w:rsidP="00B925BD">
      <w:pPr>
        <w:pStyle w:val="Listenabsatz"/>
        <w:numPr>
          <w:ilvl w:val="0"/>
          <w:numId w:val="10"/>
        </w:numPr>
        <w:spacing w:after="0"/>
        <w:rPr>
          <w:rFonts w:ascii="Arial" w:hAnsi="Arial" w:cs="Arial"/>
        </w:rPr>
      </w:pPr>
      <w:r w:rsidRPr="00B925BD">
        <w:rPr>
          <w:rFonts w:ascii="Arial" w:hAnsi="Arial" w:cs="Arial"/>
        </w:rPr>
        <w:t>Förderung von Durchlässigkeit und Aufstiegsperspektiven</w:t>
      </w:r>
    </w:p>
    <w:p w14:paraId="08F0BBA7" w14:textId="68463BE1" w:rsidR="00155CE5" w:rsidRPr="00B925BD" w:rsidRDefault="00155CE5" w:rsidP="00B925BD">
      <w:pPr>
        <w:pStyle w:val="Listenabsatz"/>
        <w:numPr>
          <w:ilvl w:val="0"/>
          <w:numId w:val="10"/>
        </w:numPr>
        <w:spacing w:after="0"/>
        <w:rPr>
          <w:rFonts w:ascii="Arial" w:hAnsi="Arial" w:cs="Arial"/>
        </w:rPr>
      </w:pPr>
      <w:r w:rsidRPr="00B925BD">
        <w:rPr>
          <w:rFonts w:ascii="Arial" w:hAnsi="Arial" w:cs="Arial"/>
        </w:rPr>
        <w:t>Kompetenzorientierter Einsatz von Pflegefachpersonen</w:t>
      </w:r>
    </w:p>
    <w:p w14:paraId="165BA70C" w14:textId="7C425AD0" w:rsidR="00155CE5" w:rsidRPr="00B925BD" w:rsidRDefault="00155CE5" w:rsidP="00B925BD">
      <w:pPr>
        <w:pStyle w:val="Listenabsatz"/>
        <w:numPr>
          <w:ilvl w:val="0"/>
          <w:numId w:val="10"/>
        </w:numPr>
        <w:spacing w:after="0"/>
        <w:rPr>
          <w:rFonts w:ascii="Arial" w:hAnsi="Arial" w:cs="Arial"/>
        </w:rPr>
      </w:pPr>
      <w:r w:rsidRPr="00B925BD">
        <w:rPr>
          <w:rFonts w:ascii="Arial" w:hAnsi="Arial" w:cs="Arial"/>
        </w:rPr>
        <w:t>Integrierte Registrierung von Pflegefachpersonen und Pflegeassistenzkräften</w:t>
      </w:r>
    </w:p>
    <w:p w14:paraId="552445BC" w14:textId="024887D1" w:rsidR="00155CE5" w:rsidRPr="00B925BD" w:rsidRDefault="00155CE5" w:rsidP="00B925BD">
      <w:pPr>
        <w:pStyle w:val="Listenabsatz"/>
        <w:numPr>
          <w:ilvl w:val="0"/>
          <w:numId w:val="10"/>
        </w:numPr>
        <w:spacing w:after="0"/>
        <w:rPr>
          <w:rFonts w:ascii="Arial" w:hAnsi="Arial" w:cs="Arial"/>
        </w:rPr>
      </w:pPr>
      <w:r w:rsidRPr="00B925BD">
        <w:rPr>
          <w:rFonts w:ascii="Arial" w:hAnsi="Arial" w:cs="Arial"/>
        </w:rPr>
        <w:t>Sektorenübergreifendes und regionalisiertes Personalmonitoring verstetigen</w:t>
      </w:r>
    </w:p>
    <w:p w14:paraId="0CB380A9" w14:textId="77777777" w:rsidR="00B925BD" w:rsidRPr="00943C1F" w:rsidRDefault="00B925BD" w:rsidP="00155CE5">
      <w:pPr>
        <w:spacing w:after="0"/>
        <w:rPr>
          <w:rFonts w:ascii="Arial" w:hAnsi="Arial" w:cs="Arial"/>
          <w:sz w:val="20"/>
          <w:szCs w:val="20"/>
        </w:rPr>
      </w:pPr>
    </w:p>
    <w:p w14:paraId="19B11D70" w14:textId="77777777" w:rsidR="00B925BD" w:rsidRPr="00943C1F" w:rsidRDefault="00B925BD" w:rsidP="00155CE5">
      <w:pPr>
        <w:spacing w:after="0"/>
        <w:rPr>
          <w:rFonts w:ascii="Arial" w:hAnsi="Arial" w:cs="Arial"/>
          <w:sz w:val="20"/>
          <w:szCs w:val="20"/>
        </w:rPr>
      </w:pPr>
    </w:p>
    <w:p w14:paraId="2B42ABA6" w14:textId="5D5B7C01" w:rsidR="00155CE5" w:rsidRPr="005F19C4" w:rsidRDefault="00155CE5" w:rsidP="00155CE5">
      <w:pPr>
        <w:spacing w:after="0"/>
        <w:rPr>
          <w:rFonts w:ascii="Arial" w:hAnsi="Arial" w:cs="Arial"/>
          <w:b/>
          <w:bCs/>
          <w:color w:val="005E90"/>
          <w:sz w:val="28"/>
          <w:szCs w:val="28"/>
        </w:rPr>
      </w:pPr>
      <w:r w:rsidRPr="005F19C4">
        <w:rPr>
          <w:rFonts w:ascii="Arial" w:hAnsi="Arial" w:cs="Arial"/>
          <w:b/>
          <w:bCs/>
          <w:color w:val="005E90"/>
          <w:sz w:val="28"/>
          <w:szCs w:val="28"/>
        </w:rPr>
        <w:t>4. Pflegerische Versorgung als Koproduktion</w:t>
      </w:r>
    </w:p>
    <w:p w14:paraId="6A51AE78" w14:textId="44EE68D8" w:rsidR="00155CE5" w:rsidRDefault="00002B55" w:rsidP="00943C1F">
      <w:pPr>
        <w:spacing w:after="0"/>
        <w:rPr>
          <w:rFonts w:ascii="Arial" w:hAnsi="Arial" w:cs="Arial"/>
        </w:rPr>
      </w:pPr>
      <w:r w:rsidRPr="00DB599C">
        <w:rPr>
          <w:noProof/>
        </w:rPr>
        <w:drawing>
          <wp:anchor distT="0" distB="0" distL="114300" distR="114300" simplePos="0" relativeHeight="251660288" behindDoc="0" locked="0" layoutInCell="1" allowOverlap="1" wp14:anchorId="41CFB655" wp14:editId="09390781">
            <wp:simplePos x="0" y="0"/>
            <wp:positionH relativeFrom="page">
              <wp:align>left</wp:align>
            </wp:positionH>
            <wp:positionV relativeFrom="paragraph">
              <wp:posOffset>1713230</wp:posOffset>
            </wp:positionV>
            <wp:extent cx="7843442" cy="1685925"/>
            <wp:effectExtent l="0" t="0" r="571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843442" cy="1685925"/>
                    </a:xfrm>
                    <a:prstGeom prst="rect">
                      <a:avLst/>
                    </a:prstGeom>
                  </pic:spPr>
                </pic:pic>
              </a:graphicData>
            </a:graphic>
            <wp14:sizeRelH relativeFrom="margin">
              <wp14:pctWidth>0</wp14:pctWidth>
            </wp14:sizeRelH>
            <wp14:sizeRelV relativeFrom="margin">
              <wp14:pctHeight>0</wp14:pctHeight>
            </wp14:sizeRelV>
          </wp:anchor>
        </w:drawing>
      </w:r>
      <w:r w:rsidR="00155CE5" w:rsidRPr="00155CE5">
        <w:rPr>
          <w:rFonts w:ascii="Arial" w:hAnsi="Arial" w:cs="Arial"/>
        </w:rPr>
        <w:t xml:space="preserve"> </w:t>
      </w:r>
      <w:r w:rsidR="00155CE5" w:rsidRPr="00B925BD">
        <w:rPr>
          <w:rFonts w:ascii="Arial" w:hAnsi="Arial" w:cs="Arial"/>
        </w:rPr>
        <w:t>Sowohl der Landespflegeausschuss als auch die Pflegekonferenzen bzw. -ausschüsse auf regionaler Ebene stehen für konzertierte und abgestimmte Strategien zur Sicherstellung</w:t>
      </w:r>
      <w:r w:rsidR="00B925BD" w:rsidRPr="00B925BD">
        <w:rPr>
          <w:rFonts w:ascii="Arial" w:hAnsi="Arial" w:cs="Arial"/>
        </w:rPr>
        <w:t xml:space="preserve"> </w:t>
      </w:r>
      <w:r w:rsidR="00155CE5" w:rsidRPr="00B925BD">
        <w:rPr>
          <w:rFonts w:ascii="Arial" w:hAnsi="Arial" w:cs="Arial"/>
        </w:rPr>
        <w:t xml:space="preserve">der pflegerischen Versorgung. Die zahlreichen </w:t>
      </w:r>
      <w:proofErr w:type="spellStart"/>
      <w:r w:rsidR="00155CE5" w:rsidRPr="00B925BD">
        <w:rPr>
          <w:rFonts w:ascii="Arial" w:hAnsi="Arial" w:cs="Arial"/>
        </w:rPr>
        <w:t>Good</w:t>
      </w:r>
      <w:proofErr w:type="spellEnd"/>
      <w:r w:rsidR="00155CE5" w:rsidRPr="00B925BD">
        <w:rPr>
          <w:rFonts w:ascii="Arial" w:hAnsi="Arial" w:cs="Arial"/>
        </w:rPr>
        <w:t>-Practice-Beispiele aus Mecklenburg-Vorpommern, die Erfahrung aus Modellvorhaben und der Kompetenz-Hotspot zu Demenz bieten</w:t>
      </w:r>
      <w:r w:rsidR="00B925BD">
        <w:rPr>
          <w:rFonts w:ascii="Arial" w:hAnsi="Arial" w:cs="Arial"/>
        </w:rPr>
        <w:t xml:space="preserve"> </w:t>
      </w:r>
      <w:r w:rsidR="00155CE5" w:rsidRPr="00B925BD">
        <w:rPr>
          <w:rFonts w:ascii="Arial" w:hAnsi="Arial" w:cs="Arial"/>
        </w:rPr>
        <w:t>hervorragende Möglichkeiten, den demografischen Herausforderungen in der Langzeitpflege kooperativ und konzertiert zu begegnen.</w:t>
      </w:r>
      <w:r w:rsidRPr="00002B55">
        <w:rPr>
          <w:noProof/>
        </w:rPr>
        <w:t xml:space="preserve"> </w:t>
      </w:r>
    </w:p>
    <w:sectPr w:rsidR="00155CE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4109" w14:textId="77777777" w:rsidR="00DA1D52" w:rsidRDefault="00DA1D52" w:rsidP="00DA1D52">
      <w:pPr>
        <w:spacing w:after="0" w:line="240" w:lineRule="auto"/>
      </w:pPr>
      <w:r>
        <w:separator/>
      </w:r>
    </w:p>
  </w:endnote>
  <w:endnote w:type="continuationSeparator" w:id="0">
    <w:p w14:paraId="08F0421B" w14:textId="77777777" w:rsidR="00DA1D52" w:rsidRDefault="00DA1D52" w:rsidP="00DA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3DFD" w14:textId="77777777" w:rsidR="00002B55" w:rsidRDefault="00002B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13506"/>
      <w:docPartObj>
        <w:docPartGallery w:val="Page Numbers (Bottom of Page)"/>
        <w:docPartUnique/>
      </w:docPartObj>
    </w:sdtPr>
    <w:sdtEndPr/>
    <w:sdtContent>
      <w:p w14:paraId="0FAACBEC" w14:textId="6890FCD6" w:rsidR="00DA1D52" w:rsidRDefault="00DA1D52">
        <w:pPr>
          <w:pStyle w:val="Fuzeile"/>
          <w:jc w:val="right"/>
        </w:pPr>
        <w:r>
          <w:fldChar w:fldCharType="begin"/>
        </w:r>
        <w:r>
          <w:instrText>PAGE   \* MERGEFORMAT</w:instrText>
        </w:r>
        <w:r>
          <w:fldChar w:fldCharType="separate"/>
        </w:r>
        <w:r>
          <w:t>2</w:t>
        </w:r>
        <w:r>
          <w:fldChar w:fldCharType="end"/>
        </w:r>
      </w:p>
    </w:sdtContent>
  </w:sdt>
  <w:p w14:paraId="4BA1D8E5" w14:textId="7A6E35B5" w:rsidR="00DA1D52" w:rsidRDefault="00DA1D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8896" w14:textId="77777777" w:rsidR="00002B55" w:rsidRDefault="00002B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7127" w14:textId="77777777" w:rsidR="00DA1D52" w:rsidRDefault="00DA1D52" w:rsidP="00DA1D52">
      <w:pPr>
        <w:spacing w:after="0" w:line="240" w:lineRule="auto"/>
      </w:pPr>
      <w:r>
        <w:separator/>
      </w:r>
    </w:p>
  </w:footnote>
  <w:footnote w:type="continuationSeparator" w:id="0">
    <w:p w14:paraId="3A2B0782" w14:textId="77777777" w:rsidR="00DA1D52" w:rsidRDefault="00DA1D52" w:rsidP="00DA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3F40" w14:textId="77777777" w:rsidR="00002B55" w:rsidRDefault="00002B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55E2" w14:textId="77777777" w:rsidR="00002B55" w:rsidRDefault="00002B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5C9F" w14:textId="77777777" w:rsidR="00002B55" w:rsidRDefault="00002B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C16"/>
    <w:multiLevelType w:val="hybridMultilevel"/>
    <w:tmpl w:val="DA3480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F875A2"/>
    <w:multiLevelType w:val="hybridMultilevel"/>
    <w:tmpl w:val="487A02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0863D9"/>
    <w:multiLevelType w:val="hybridMultilevel"/>
    <w:tmpl w:val="8E6093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7C2BE7"/>
    <w:multiLevelType w:val="hybridMultilevel"/>
    <w:tmpl w:val="E2B003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D042FB"/>
    <w:multiLevelType w:val="hybridMultilevel"/>
    <w:tmpl w:val="BE7661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351B2E"/>
    <w:multiLevelType w:val="hybridMultilevel"/>
    <w:tmpl w:val="DA127A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8FE7EC3"/>
    <w:multiLevelType w:val="hybridMultilevel"/>
    <w:tmpl w:val="6D0CCF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3C60F0"/>
    <w:multiLevelType w:val="hybridMultilevel"/>
    <w:tmpl w:val="2F9E1B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077E98"/>
    <w:multiLevelType w:val="hybridMultilevel"/>
    <w:tmpl w:val="ADD8D72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486B35"/>
    <w:multiLevelType w:val="hybridMultilevel"/>
    <w:tmpl w:val="2B4419C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5743511">
    <w:abstractNumId w:val="4"/>
  </w:num>
  <w:num w:numId="2" w16cid:durableId="1559629414">
    <w:abstractNumId w:val="1"/>
  </w:num>
  <w:num w:numId="3" w16cid:durableId="259144971">
    <w:abstractNumId w:val="3"/>
  </w:num>
  <w:num w:numId="4" w16cid:durableId="1858427719">
    <w:abstractNumId w:val="7"/>
  </w:num>
  <w:num w:numId="5" w16cid:durableId="443623746">
    <w:abstractNumId w:val="2"/>
  </w:num>
  <w:num w:numId="6" w16cid:durableId="1607228116">
    <w:abstractNumId w:val="6"/>
  </w:num>
  <w:num w:numId="7" w16cid:durableId="788744786">
    <w:abstractNumId w:val="9"/>
  </w:num>
  <w:num w:numId="8" w16cid:durableId="1434714624">
    <w:abstractNumId w:val="8"/>
  </w:num>
  <w:num w:numId="9" w16cid:durableId="637952881">
    <w:abstractNumId w:val="5"/>
  </w:num>
  <w:num w:numId="10" w16cid:durableId="5044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E5"/>
    <w:rsid w:val="00002B55"/>
    <w:rsid w:val="000644B5"/>
    <w:rsid w:val="00074CA4"/>
    <w:rsid w:val="00155CE5"/>
    <w:rsid w:val="00202089"/>
    <w:rsid w:val="003A1212"/>
    <w:rsid w:val="00504AB8"/>
    <w:rsid w:val="005F19C4"/>
    <w:rsid w:val="006B2594"/>
    <w:rsid w:val="00943C1F"/>
    <w:rsid w:val="009D7588"/>
    <w:rsid w:val="00B925BD"/>
    <w:rsid w:val="00C9604C"/>
    <w:rsid w:val="00DA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783C"/>
  <w15:chartTrackingRefBased/>
  <w15:docId w15:val="{BFD6CE6A-0062-438B-9B24-426F3B78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5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5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5C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5C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5C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5C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5C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5C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5C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5C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5C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5C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5C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5C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5C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5C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5C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5CE5"/>
    <w:rPr>
      <w:rFonts w:eastAsiaTheme="majorEastAsia" w:cstheme="majorBidi"/>
      <w:color w:val="272727" w:themeColor="text1" w:themeTint="D8"/>
    </w:rPr>
  </w:style>
  <w:style w:type="paragraph" w:styleId="Titel">
    <w:name w:val="Title"/>
    <w:basedOn w:val="Standard"/>
    <w:next w:val="Standard"/>
    <w:link w:val="TitelZchn"/>
    <w:uiPriority w:val="10"/>
    <w:qFormat/>
    <w:rsid w:val="00155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5C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5C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5C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5C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5CE5"/>
    <w:rPr>
      <w:i/>
      <w:iCs/>
      <w:color w:val="404040" w:themeColor="text1" w:themeTint="BF"/>
    </w:rPr>
  </w:style>
  <w:style w:type="paragraph" w:styleId="Listenabsatz">
    <w:name w:val="List Paragraph"/>
    <w:basedOn w:val="Standard"/>
    <w:uiPriority w:val="34"/>
    <w:qFormat/>
    <w:rsid w:val="00155CE5"/>
    <w:pPr>
      <w:ind w:left="720"/>
      <w:contextualSpacing/>
    </w:pPr>
  </w:style>
  <w:style w:type="character" w:styleId="IntensiveHervorhebung">
    <w:name w:val="Intense Emphasis"/>
    <w:basedOn w:val="Absatz-Standardschriftart"/>
    <w:uiPriority w:val="21"/>
    <w:qFormat/>
    <w:rsid w:val="00155CE5"/>
    <w:rPr>
      <w:i/>
      <w:iCs/>
      <w:color w:val="0F4761" w:themeColor="accent1" w:themeShade="BF"/>
    </w:rPr>
  </w:style>
  <w:style w:type="paragraph" w:styleId="IntensivesZitat">
    <w:name w:val="Intense Quote"/>
    <w:basedOn w:val="Standard"/>
    <w:next w:val="Standard"/>
    <w:link w:val="IntensivesZitatZchn"/>
    <w:uiPriority w:val="30"/>
    <w:qFormat/>
    <w:rsid w:val="00155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5CE5"/>
    <w:rPr>
      <w:i/>
      <w:iCs/>
      <w:color w:val="0F4761" w:themeColor="accent1" w:themeShade="BF"/>
    </w:rPr>
  </w:style>
  <w:style w:type="character" w:styleId="IntensiverVerweis">
    <w:name w:val="Intense Reference"/>
    <w:basedOn w:val="Absatz-Standardschriftart"/>
    <w:uiPriority w:val="32"/>
    <w:qFormat/>
    <w:rsid w:val="00155CE5"/>
    <w:rPr>
      <w:b/>
      <w:bCs/>
      <w:smallCaps/>
      <w:color w:val="0F4761" w:themeColor="accent1" w:themeShade="BF"/>
      <w:spacing w:val="5"/>
    </w:rPr>
  </w:style>
  <w:style w:type="paragraph" w:styleId="Kopfzeile">
    <w:name w:val="header"/>
    <w:basedOn w:val="Standard"/>
    <w:link w:val="KopfzeileZchn"/>
    <w:uiPriority w:val="99"/>
    <w:unhideWhenUsed/>
    <w:rsid w:val="00DA1D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1D52"/>
  </w:style>
  <w:style w:type="paragraph" w:styleId="Fuzeile">
    <w:name w:val="footer"/>
    <w:basedOn w:val="Standard"/>
    <w:link w:val="FuzeileZchn"/>
    <w:uiPriority w:val="99"/>
    <w:unhideWhenUsed/>
    <w:rsid w:val="00DA1D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78E8-A811-4250-AD97-A5022257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7794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Kujat.Alexander</dc:creator>
  <cp:keywords/>
  <dc:description/>
  <cp:lastModifiedBy>Cordes.Lena</cp:lastModifiedBy>
  <cp:revision>6</cp:revision>
  <dcterms:created xsi:type="dcterms:W3CDTF">2026-06-15T11:11:00Z</dcterms:created>
  <dcterms:modified xsi:type="dcterms:W3CDTF">2026-06-15T11:15:00Z</dcterms:modified>
</cp:coreProperties>
</file>